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CB2170" w14:textId="650FD603" w:rsidR="00F820AA" w:rsidRDefault="00E117CC" w:rsidP="00306245">
      <w:pPr>
        <w:pStyle w:val="Heading2"/>
        <w:jc w:val="center"/>
        <w:rPr>
          <w:rStyle w:val="Hyperlink"/>
        </w:rPr>
      </w:pPr>
      <w:r>
        <w:rPr>
          <w:rStyle w:val="Hyperlink"/>
        </w:rPr>
        <w:t>Integrated Urgent Care Service</w:t>
      </w:r>
      <w:r w:rsidR="008E28FD" w:rsidRPr="008E28FD">
        <w:rPr>
          <w:rStyle w:val="Hyperlink"/>
        </w:rPr>
        <w:t xml:space="preserve"> – </w:t>
      </w:r>
      <w:r w:rsidR="00815BA0">
        <w:rPr>
          <w:rStyle w:val="Hyperlink"/>
        </w:rPr>
        <w:t xml:space="preserve">Information Sharing Protocol </w:t>
      </w:r>
    </w:p>
    <w:p w14:paraId="59139199" w14:textId="5EC5722C" w:rsidR="008E28FD" w:rsidRDefault="008E28FD" w:rsidP="008E28FD"/>
    <w:p w14:paraId="72E5DED7" w14:textId="77777777" w:rsidR="00E117CC" w:rsidRPr="00E117CC" w:rsidRDefault="00E117CC" w:rsidP="00E117CC">
      <w:pPr>
        <w:rPr>
          <w:rFonts w:cs="Arial"/>
          <w:color w:val="000000"/>
          <w:szCs w:val="22"/>
          <w:lang w:eastAsia="en-GB"/>
        </w:rPr>
      </w:pPr>
      <w:r w:rsidRPr="00E117CC">
        <w:rPr>
          <w:rFonts w:cs="Arial"/>
          <w:color w:val="000000"/>
          <w:szCs w:val="22"/>
          <w:lang w:eastAsia="en-GB"/>
        </w:rPr>
        <w:t>Health &amp; Social Care Information Sharing Agreement West Suffolk, Ipswich &amp; East Suffolk and North East Essex STP Partners (ISA) is not a legally enforceable document or a contract. The overarching agreement identifies best practice for systematic data sharing of health and social care information between signatories and this Information Sharing Protocol sits beneath the ISA and intends to provide granular detail of specific sharing initiatives agreed to by the parties involved.</w:t>
      </w:r>
    </w:p>
    <w:p w14:paraId="77A2D0BE" w14:textId="77777777" w:rsidR="00E117CC" w:rsidRPr="00E117CC" w:rsidRDefault="00E117CC" w:rsidP="00E117CC">
      <w:pPr>
        <w:rPr>
          <w:rFonts w:cs="Arial"/>
          <w:color w:val="000000"/>
          <w:szCs w:val="22"/>
          <w:lang w:eastAsia="en-GB"/>
        </w:rPr>
      </w:pPr>
    </w:p>
    <w:p w14:paraId="57B9E8C9" w14:textId="3C2F05EE" w:rsidR="008E28FD" w:rsidRPr="008E28FD" w:rsidRDefault="00E117CC" w:rsidP="00E117CC">
      <w:r w:rsidRPr="00E117CC">
        <w:rPr>
          <w:rFonts w:cs="Arial"/>
          <w:color w:val="000000"/>
          <w:szCs w:val="22"/>
          <w:lang w:eastAsia="en-GB"/>
        </w:rPr>
        <w:t>The ISP is provided to all parties to support risk mitigation and to provide a consistent approach to managing data flows that are already routinely occurring.</w:t>
      </w:r>
    </w:p>
    <w:tbl>
      <w:tblPr>
        <w:tblW w:w="5000" w:type="pct"/>
        <w:tblLook w:val="04A0" w:firstRow="1" w:lastRow="0" w:firstColumn="1" w:lastColumn="0" w:noHBand="0" w:noVBand="1"/>
      </w:tblPr>
      <w:tblGrid>
        <w:gridCol w:w="429"/>
        <w:gridCol w:w="40"/>
        <w:gridCol w:w="3926"/>
        <w:gridCol w:w="311"/>
        <w:gridCol w:w="6611"/>
        <w:gridCol w:w="277"/>
        <w:gridCol w:w="3508"/>
        <w:gridCol w:w="296"/>
      </w:tblGrid>
      <w:tr w:rsidR="009074A8" w:rsidRPr="0049256C" w14:paraId="3E344A71" w14:textId="77777777" w:rsidTr="00B83221">
        <w:trPr>
          <w:gridAfter w:val="2"/>
          <w:wAfter w:w="1235" w:type="pct"/>
          <w:trHeight w:val="405"/>
        </w:trPr>
        <w:tc>
          <w:tcPr>
            <w:tcW w:w="152" w:type="pct"/>
            <w:gridSpan w:val="2"/>
            <w:tcBorders>
              <w:top w:val="nil"/>
              <w:left w:val="nil"/>
              <w:bottom w:val="nil"/>
              <w:right w:val="nil"/>
            </w:tcBorders>
            <w:shd w:val="clear" w:color="000000" w:fill="FFFFFF"/>
            <w:noWrap/>
            <w:vAlign w:val="center"/>
            <w:hideMark/>
          </w:tcPr>
          <w:p w14:paraId="0125D0CB" w14:textId="77777777" w:rsidR="009074A8" w:rsidRPr="0049256C" w:rsidRDefault="009074A8" w:rsidP="00932538">
            <w:pPr>
              <w:spacing w:line="240" w:lineRule="auto"/>
              <w:rPr>
                <w:rFonts w:cs="Calibri"/>
                <w:color w:val="305496"/>
                <w:sz w:val="36"/>
                <w:szCs w:val="36"/>
                <w:lang w:eastAsia="en-GB"/>
              </w:rPr>
            </w:pPr>
            <w:r w:rsidRPr="0049256C">
              <w:rPr>
                <w:rFonts w:cs="Calibri"/>
                <w:color w:val="305496"/>
                <w:sz w:val="36"/>
                <w:szCs w:val="36"/>
                <w:lang w:eastAsia="en-GB"/>
              </w:rPr>
              <w:t> </w:t>
            </w:r>
          </w:p>
        </w:tc>
        <w:tc>
          <w:tcPr>
            <w:tcW w:w="3523" w:type="pct"/>
            <w:gridSpan w:val="3"/>
            <w:tcBorders>
              <w:top w:val="nil"/>
              <w:left w:val="nil"/>
              <w:bottom w:val="nil"/>
              <w:right w:val="nil"/>
            </w:tcBorders>
            <w:shd w:val="clear" w:color="000000" w:fill="FFFFFF"/>
            <w:vAlign w:val="center"/>
            <w:hideMark/>
          </w:tcPr>
          <w:p w14:paraId="22C7AE53" w14:textId="77777777" w:rsidR="009074A8" w:rsidRPr="0049256C" w:rsidRDefault="009074A8" w:rsidP="00932538">
            <w:pPr>
              <w:spacing w:line="240" w:lineRule="auto"/>
              <w:jc w:val="center"/>
              <w:rPr>
                <w:rFonts w:cs="Calibri"/>
                <w:color w:val="000000"/>
                <w:sz w:val="20"/>
                <w:szCs w:val="20"/>
                <w:lang w:eastAsia="en-GB"/>
              </w:rPr>
            </w:pPr>
            <w:r w:rsidRPr="0049256C">
              <w:rPr>
                <w:rFonts w:cs="Calibri"/>
                <w:color w:val="000000"/>
                <w:sz w:val="20"/>
                <w:szCs w:val="20"/>
                <w:lang w:eastAsia="en-GB"/>
              </w:rPr>
              <w:t> </w:t>
            </w:r>
          </w:p>
        </w:tc>
        <w:tc>
          <w:tcPr>
            <w:tcW w:w="90" w:type="pct"/>
            <w:tcBorders>
              <w:top w:val="nil"/>
              <w:left w:val="nil"/>
              <w:bottom w:val="nil"/>
              <w:right w:val="nil"/>
            </w:tcBorders>
            <w:shd w:val="clear" w:color="000000" w:fill="FFFFFF"/>
            <w:vAlign w:val="bottom"/>
            <w:hideMark/>
          </w:tcPr>
          <w:p w14:paraId="617770EE" w14:textId="77777777" w:rsidR="009074A8" w:rsidRPr="0049256C" w:rsidRDefault="009074A8" w:rsidP="00932538">
            <w:pPr>
              <w:spacing w:line="240" w:lineRule="auto"/>
              <w:jc w:val="center"/>
              <w:rPr>
                <w:rFonts w:cs="Calibri"/>
                <w:color w:val="000000"/>
                <w:szCs w:val="22"/>
                <w:lang w:eastAsia="en-GB"/>
              </w:rPr>
            </w:pPr>
            <w:r w:rsidRPr="0049256C">
              <w:rPr>
                <w:rFonts w:cs="Calibri"/>
                <w:color w:val="000000"/>
                <w:szCs w:val="22"/>
                <w:lang w:eastAsia="en-GB"/>
              </w:rPr>
              <w:t> </w:t>
            </w:r>
          </w:p>
        </w:tc>
      </w:tr>
      <w:tr w:rsidR="007E795B" w:rsidRPr="0049256C" w14:paraId="3A6F9E12" w14:textId="77777777" w:rsidTr="00B83221">
        <w:trPr>
          <w:gridAfter w:val="1"/>
          <w:wAfter w:w="96" w:type="pct"/>
          <w:trHeight w:val="465"/>
        </w:trPr>
        <w:tc>
          <w:tcPr>
            <w:tcW w:w="1427" w:type="pct"/>
            <w:gridSpan w:val="3"/>
            <w:tcBorders>
              <w:top w:val="single" w:sz="4" w:space="0" w:color="auto"/>
              <w:left w:val="single" w:sz="4" w:space="0" w:color="auto"/>
              <w:bottom w:val="nil"/>
              <w:right w:val="nil"/>
            </w:tcBorders>
            <w:shd w:val="clear" w:color="000000" w:fill="F2F2F2"/>
            <w:noWrap/>
            <w:vAlign w:val="center"/>
            <w:hideMark/>
          </w:tcPr>
          <w:p w14:paraId="7718A977" w14:textId="5D91BEC1" w:rsidR="00F820AA" w:rsidRPr="009A6EAE" w:rsidRDefault="00F820AA" w:rsidP="00932538">
            <w:pPr>
              <w:spacing w:line="240" w:lineRule="auto"/>
              <w:jc w:val="right"/>
              <w:rPr>
                <w:rFonts w:cs="Calibri"/>
                <w:color w:val="305496"/>
                <w:sz w:val="20"/>
                <w:szCs w:val="20"/>
                <w:lang w:eastAsia="en-GB"/>
              </w:rPr>
            </w:pPr>
            <w:r w:rsidRPr="009A6EAE">
              <w:rPr>
                <w:rFonts w:cs="Calibri"/>
                <w:color w:val="305496"/>
                <w:sz w:val="20"/>
                <w:szCs w:val="20"/>
                <w:lang w:eastAsia="en-GB"/>
              </w:rPr>
              <w:t xml:space="preserve">Name of </w:t>
            </w:r>
            <w:r w:rsidR="008E28FD">
              <w:rPr>
                <w:rFonts w:cs="Calibri"/>
                <w:color w:val="305496"/>
                <w:sz w:val="20"/>
                <w:szCs w:val="20"/>
                <w:lang w:eastAsia="en-GB"/>
              </w:rPr>
              <w:t>Project</w:t>
            </w:r>
          </w:p>
        </w:tc>
        <w:tc>
          <w:tcPr>
            <w:tcW w:w="101" w:type="pct"/>
            <w:tcBorders>
              <w:top w:val="nil"/>
              <w:left w:val="single" w:sz="4" w:space="0" w:color="auto"/>
              <w:bottom w:val="nil"/>
              <w:right w:val="nil"/>
            </w:tcBorders>
            <w:shd w:val="clear" w:color="000000" w:fill="FFFFFF"/>
            <w:noWrap/>
            <w:vAlign w:val="center"/>
            <w:hideMark/>
          </w:tcPr>
          <w:p w14:paraId="082A20F6" w14:textId="77777777" w:rsidR="00F820AA" w:rsidRPr="009A6EAE" w:rsidRDefault="00F820AA" w:rsidP="00932538">
            <w:pPr>
              <w:spacing w:line="240" w:lineRule="auto"/>
              <w:rPr>
                <w:rFonts w:cs="Calibri"/>
                <w:color w:val="305496"/>
                <w:sz w:val="20"/>
                <w:szCs w:val="20"/>
                <w:lang w:eastAsia="en-GB"/>
              </w:rPr>
            </w:pPr>
            <w:r w:rsidRPr="009A6EAE">
              <w:rPr>
                <w:rFonts w:cs="Calibri"/>
                <w:color w:val="305496"/>
                <w:sz w:val="20"/>
                <w:szCs w:val="20"/>
                <w:lang w:eastAsia="en-GB"/>
              </w:rPr>
              <w:t> </w:t>
            </w:r>
          </w:p>
        </w:tc>
        <w:tc>
          <w:tcPr>
            <w:tcW w:w="3376" w:type="pct"/>
            <w:gridSpan w:val="3"/>
            <w:tcBorders>
              <w:top w:val="single" w:sz="4" w:space="0" w:color="auto"/>
              <w:left w:val="single" w:sz="4" w:space="0" w:color="auto"/>
              <w:bottom w:val="nil"/>
              <w:right w:val="single" w:sz="4" w:space="0" w:color="auto"/>
            </w:tcBorders>
            <w:shd w:val="clear" w:color="auto" w:fill="D9E2F3" w:themeFill="accent1" w:themeFillTint="33"/>
            <w:vAlign w:val="center"/>
            <w:hideMark/>
          </w:tcPr>
          <w:p w14:paraId="533F320A" w14:textId="2BB785B4" w:rsidR="00F820AA" w:rsidRPr="00FA5A29" w:rsidRDefault="00E117CC" w:rsidP="00932538">
            <w:pPr>
              <w:spacing w:line="240" w:lineRule="auto"/>
              <w:rPr>
                <w:rFonts w:cs="Calibri"/>
                <w:bCs/>
                <w:color w:val="000000"/>
                <w:sz w:val="20"/>
                <w:szCs w:val="20"/>
                <w:lang w:eastAsia="en-GB"/>
              </w:rPr>
            </w:pPr>
            <w:r>
              <w:rPr>
                <w:rFonts w:cs="Calibri"/>
                <w:bCs/>
                <w:color w:val="000000"/>
                <w:sz w:val="20"/>
                <w:szCs w:val="20"/>
                <w:lang w:eastAsia="en-GB"/>
              </w:rPr>
              <w:t>Integrated Urgent Care Service</w:t>
            </w:r>
          </w:p>
        </w:tc>
      </w:tr>
      <w:tr w:rsidR="006B2A35" w:rsidRPr="0049256C" w14:paraId="56352FAE" w14:textId="77777777" w:rsidTr="00B83221">
        <w:trPr>
          <w:trHeight w:val="260"/>
        </w:trPr>
        <w:tc>
          <w:tcPr>
            <w:tcW w:w="1427" w:type="pct"/>
            <w:gridSpan w:val="3"/>
            <w:tcBorders>
              <w:top w:val="single" w:sz="4" w:space="0" w:color="auto"/>
              <w:left w:val="nil"/>
              <w:bottom w:val="nil"/>
              <w:right w:val="nil"/>
            </w:tcBorders>
            <w:shd w:val="clear" w:color="000000" w:fill="FFFFFF"/>
            <w:noWrap/>
            <w:vAlign w:val="center"/>
            <w:hideMark/>
          </w:tcPr>
          <w:p w14:paraId="670FFCB7" w14:textId="77777777" w:rsidR="00F820AA" w:rsidRPr="0049256C" w:rsidRDefault="00F820AA" w:rsidP="00932538">
            <w:pPr>
              <w:spacing w:line="240" w:lineRule="auto"/>
              <w:jc w:val="right"/>
              <w:rPr>
                <w:rFonts w:cs="Calibri"/>
                <w:color w:val="305496"/>
                <w:sz w:val="30"/>
                <w:szCs w:val="30"/>
                <w:lang w:eastAsia="en-GB"/>
              </w:rPr>
            </w:pPr>
            <w:r w:rsidRPr="0049256C">
              <w:rPr>
                <w:rFonts w:cs="Calibri"/>
                <w:color w:val="305496"/>
                <w:sz w:val="30"/>
                <w:szCs w:val="30"/>
                <w:lang w:eastAsia="en-GB"/>
              </w:rPr>
              <w:t> </w:t>
            </w:r>
          </w:p>
        </w:tc>
        <w:tc>
          <w:tcPr>
            <w:tcW w:w="101" w:type="pct"/>
            <w:tcBorders>
              <w:top w:val="nil"/>
              <w:left w:val="nil"/>
              <w:bottom w:val="nil"/>
              <w:right w:val="nil"/>
            </w:tcBorders>
            <w:shd w:val="clear" w:color="000000" w:fill="FFFFFF"/>
            <w:noWrap/>
            <w:vAlign w:val="center"/>
            <w:hideMark/>
          </w:tcPr>
          <w:p w14:paraId="6B5EF310" w14:textId="77777777" w:rsidR="00F820AA" w:rsidRPr="0049256C" w:rsidRDefault="00F820AA" w:rsidP="00932538">
            <w:pPr>
              <w:spacing w:line="240" w:lineRule="auto"/>
              <w:rPr>
                <w:rFonts w:cs="Calibri"/>
                <w:color w:val="305496"/>
                <w:sz w:val="36"/>
                <w:szCs w:val="36"/>
                <w:lang w:eastAsia="en-GB"/>
              </w:rPr>
            </w:pPr>
            <w:r w:rsidRPr="0049256C">
              <w:rPr>
                <w:rFonts w:cs="Calibri"/>
                <w:color w:val="305496"/>
                <w:sz w:val="36"/>
                <w:szCs w:val="36"/>
                <w:lang w:eastAsia="en-GB"/>
              </w:rPr>
              <w:t> </w:t>
            </w:r>
          </w:p>
        </w:tc>
        <w:tc>
          <w:tcPr>
            <w:tcW w:w="3376" w:type="pct"/>
            <w:gridSpan w:val="3"/>
            <w:tcBorders>
              <w:top w:val="single" w:sz="4" w:space="0" w:color="auto"/>
              <w:left w:val="nil"/>
              <w:bottom w:val="nil"/>
              <w:right w:val="nil"/>
            </w:tcBorders>
            <w:shd w:val="clear" w:color="000000" w:fill="FFFFFF"/>
            <w:vAlign w:val="center"/>
            <w:hideMark/>
          </w:tcPr>
          <w:p w14:paraId="349F8CF2" w14:textId="77777777" w:rsidR="00F820AA" w:rsidRPr="0049256C" w:rsidRDefault="00F820AA" w:rsidP="00306245">
            <w:pPr>
              <w:spacing w:line="240" w:lineRule="auto"/>
              <w:rPr>
                <w:rFonts w:cs="Calibri"/>
                <w:b/>
                <w:bCs/>
                <w:color w:val="000000"/>
                <w:sz w:val="20"/>
                <w:szCs w:val="20"/>
                <w:lang w:eastAsia="en-GB"/>
              </w:rPr>
            </w:pPr>
            <w:r w:rsidRPr="0049256C">
              <w:rPr>
                <w:rFonts w:cs="Calibri"/>
                <w:b/>
                <w:bCs/>
                <w:color w:val="000000"/>
                <w:sz w:val="20"/>
                <w:szCs w:val="20"/>
                <w:lang w:eastAsia="en-GB"/>
              </w:rPr>
              <w:t> </w:t>
            </w:r>
          </w:p>
        </w:tc>
        <w:tc>
          <w:tcPr>
            <w:tcW w:w="96" w:type="pct"/>
            <w:tcBorders>
              <w:top w:val="nil"/>
              <w:left w:val="nil"/>
              <w:bottom w:val="nil"/>
              <w:right w:val="nil"/>
            </w:tcBorders>
            <w:shd w:val="clear" w:color="000000" w:fill="FFFFFF"/>
            <w:vAlign w:val="bottom"/>
            <w:hideMark/>
          </w:tcPr>
          <w:p w14:paraId="67EEFB8D" w14:textId="77777777" w:rsidR="00F820AA" w:rsidRPr="0049256C" w:rsidRDefault="00F820AA" w:rsidP="00932538">
            <w:pPr>
              <w:spacing w:line="240" w:lineRule="auto"/>
              <w:jc w:val="center"/>
              <w:rPr>
                <w:rFonts w:cs="Calibri"/>
                <w:b/>
                <w:bCs/>
                <w:color w:val="000000"/>
                <w:szCs w:val="22"/>
                <w:lang w:eastAsia="en-GB"/>
              </w:rPr>
            </w:pPr>
            <w:r w:rsidRPr="0049256C">
              <w:rPr>
                <w:rFonts w:cs="Calibri"/>
                <w:b/>
                <w:bCs/>
                <w:color w:val="000000"/>
                <w:szCs w:val="22"/>
                <w:lang w:eastAsia="en-GB"/>
              </w:rPr>
              <w:t> </w:t>
            </w:r>
          </w:p>
        </w:tc>
      </w:tr>
      <w:tr w:rsidR="00020ED9" w:rsidRPr="0049256C" w14:paraId="144D3FF4" w14:textId="77777777" w:rsidTr="00B83221">
        <w:trPr>
          <w:trHeight w:val="393"/>
        </w:trPr>
        <w:tc>
          <w:tcPr>
            <w:tcW w:w="1427" w:type="pct"/>
            <w:gridSpan w:val="3"/>
            <w:tcBorders>
              <w:top w:val="single" w:sz="4" w:space="0" w:color="auto"/>
              <w:left w:val="single" w:sz="4" w:space="0" w:color="auto"/>
              <w:bottom w:val="single" w:sz="4" w:space="0" w:color="auto"/>
              <w:right w:val="single" w:sz="4" w:space="0" w:color="auto"/>
            </w:tcBorders>
            <w:shd w:val="clear" w:color="000000" w:fill="F2F2F2"/>
            <w:vAlign w:val="center"/>
            <w:hideMark/>
          </w:tcPr>
          <w:p w14:paraId="51730FC9" w14:textId="77777777" w:rsidR="00F820AA" w:rsidRPr="009A6EAE" w:rsidRDefault="00F820AA" w:rsidP="00932538">
            <w:pPr>
              <w:spacing w:line="240" w:lineRule="auto"/>
              <w:jc w:val="right"/>
              <w:rPr>
                <w:rFonts w:cs="Calibri"/>
                <w:color w:val="305496"/>
                <w:sz w:val="20"/>
                <w:szCs w:val="20"/>
                <w:lang w:eastAsia="en-GB"/>
              </w:rPr>
            </w:pPr>
            <w:r w:rsidRPr="009A6EAE">
              <w:rPr>
                <w:rFonts w:cs="Calibri"/>
                <w:color w:val="305496"/>
                <w:sz w:val="20"/>
                <w:szCs w:val="20"/>
                <w:lang w:eastAsia="en-GB"/>
              </w:rPr>
              <w:t>Description of Routine Sharing Practice</w:t>
            </w:r>
          </w:p>
        </w:tc>
        <w:tc>
          <w:tcPr>
            <w:tcW w:w="101" w:type="pct"/>
            <w:tcBorders>
              <w:top w:val="nil"/>
              <w:left w:val="nil"/>
              <w:bottom w:val="nil"/>
              <w:right w:val="nil"/>
            </w:tcBorders>
            <w:shd w:val="clear" w:color="000000" w:fill="FFFFFF"/>
            <w:noWrap/>
            <w:vAlign w:val="center"/>
            <w:hideMark/>
          </w:tcPr>
          <w:p w14:paraId="4631693C" w14:textId="77777777" w:rsidR="00F820AA" w:rsidRPr="009A6EAE" w:rsidRDefault="00F820AA" w:rsidP="00932538">
            <w:pPr>
              <w:spacing w:line="240" w:lineRule="auto"/>
              <w:rPr>
                <w:rFonts w:cs="Calibri"/>
                <w:color w:val="305496"/>
                <w:sz w:val="20"/>
                <w:szCs w:val="20"/>
                <w:lang w:eastAsia="en-GB"/>
              </w:rPr>
            </w:pPr>
            <w:r w:rsidRPr="009A6EAE">
              <w:rPr>
                <w:rFonts w:cs="Calibri"/>
                <w:color w:val="305496"/>
                <w:sz w:val="20"/>
                <w:szCs w:val="20"/>
                <w:lang w:eastAsia="en-GB"/>
              </w:rPr>
              <w:t> </w:t>
            </w:r>
          </w:p>
        </w:tc>
        <w:tc>
          <w:tcPr>
            <w:tcW w:w="3376" w:type="pct"/>
            <w:gridSpan w:val="3"/>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54537AE1" w14:textId="77777777" w:rsidR="00306245" w:rsidRDefault="00306245" w:rsidP="00306245">
            <w:pPr>
              <w:spacing w:line="240" w:lineRule="auto"/>
              <w:rPr>
                <w:rFonts w:cs="Calibri"/>
                <w:color w:val="000000"/>
                <w:sz w:val="20"/>
                <w:szCs w:val="20"/>
                <w:lang w:eastAsia="en-GB"/>
              </w:rPr>
            </w:pPr>
          </w:p>
          <w:p w14:paraId="12E85994" w14:textId="77777777" w:rsidR="00E117CC" w:rsidRDefault="00E117CC" w:rsidP="00E117CC">
            <w:pPr>
              <w:spacing w:line="240" w:lineRule="auto"/>
              <w:rPr>
                <w:rFonts w:cs="Calibri"/>
                <w:color w:val="000000"/>
                <w:sz w:val="20"/>
                <w:szCs w:val="20"/>
                <w:lang w:eastAsia="en-GB"/>
              </w:rPr>
            </w:pPr>
            <w:r>
              <w:rPr>
                <w:rFonts w:cs="Calibri"/>
                <w:color w:val="000000"/>
                <w:sz w:val="20"/>
                <w:szCs w:val="20"/>
                <w:lang w:eastAsia="en-GB"/>
              </w:rPr>
              <w:t>This document provides a formal agreement and associated actions in relation to the collection, access and transfer of personal and sensitive (special category data) the purposes of flagging high-risk patients in care homes and then delivering appropriate interventions.</w:t>
            </w:r>
          </w:p>
          <w:p w14:paraId="76C13DF5" w14:textId="77777777" w:rsidR="00E117CC" w:rsidRDefault="00E117CC" w:rsidP="00E117CC">
            <w:pPr>
              <w:spacing w:line="240" w:lineRule="auto"/>
              <w:rPr>
                <w:rFonts w:cs="Calibri"/>
                <w:color w:val="000000"/>
                <w:sz w:val="20"/>
                <w:szCs w:val="20"/>
                <w:lang w:eastAsia="en-GB"/>
              </w:rPr>
            </w:pPr>
          </w:p>
          <w:p w14:paraId="6E72CCDF" w14:textId="77777777" w:rsidR="00E117CC" w:rsidRDefault="00E117CC" w:rsidP="00E117CC">
            <w:pPr>
              <w:spacing w:line="240" w:lineRule="auto"/>
              <w:rPr>
                <w:rFonts w:cs="Calibri"/>
                <w:color w:val="000000"/>
                <w:sz w:val="20"/>
                <w:szCs w:val="20"/>
                <w:lang w:eastAsia="en-GB"/>
              </w:rPr>
            </w:pPr>
            <w:r>
              <w:rPr>
                <w:rFonts w:cs="Calibri"/>
                <w:color w:val="000000"/>
                <w:sz w:val="20"/>
                <w:szCs w:val="20"/>
                <w:lang w:eastAsia="en-GB"/>
              </w:rPr>
              <w:t>The service will have three tiers;</w:t>
            </w:r>
          </w:p>
          <w:p w14:paraId="452A845E" w14:textId="77777777" w:rsidR="00E117CC" w:rsidRDefault="00E117CC" w:rsidP="00E117CC">
            <w:pPr>
              <w:spacing w:line="240" w:lineRule="auto"/>
              <w:rPr>
                <w:rFonts w:cs="Calibri"/>
                <w:color w:val="000000"/>
                <w:sz w:val="20"/>
                <w:szCs w:val="20"/>
                <w:lang w:eastAsia="en-GB"/>
              </w:rPr>
            </w:pPr>
            <w:r>
              <w:rPr>
                <w:rFonts w:cs="Calibri"/>
                <w:color w:val="000000"/>
                <w:sz w:val="20"/>
                <w:szCs w:val="20"/>
                <w:lang w:eastAsia="en-GB"/>
              </w:rPr>
              <w:t>1.</w:t>
            </w:r>
            <w:r>
              <w:rPr>
                <w:rFonts w:cs="Calibri"/>
                <w:color w:val="000000"/>
                <w:sz w:val="20"/>
                <w:szCs w:val="20"/>
                <w:lang w:eastAsia="en-GB"/>
              </w:rPr>
              <w:tab/>
              <w:t>NHS 111 (telephone)</w:t>
            </w:r>
          </w:p>
          <w:p w14:paraId="0B24DFA5" w14:textId="77777777" w:rsidR="00E117CC" w:rsidRDefault="00E117CC" w:rsidP="00E117CC">
            <w:pPr>
              <w:spacing w:line="240" w:lineRule="auto"/>
              <w:rPr>
                <w:rFonts w:cs="Calibri"/>
                <w:color w:val="000000"/>
                <w:sz w:val="20"/>
                <w:szCs w:val="20"/>
                <w:lang w:eastAsia="en-GB"/>
              </w:rPr>
            </w:pPr>
            <w:r>
              <w:rPr>
                <w:rFonts w:cs="Calibri"/>
                <w:color w:val="000000"/>
                <w:sz w:val="20"/>
                <w:szCs w:val="20"/>
                <w:lang w:eastAsia="en-GB"/>
              </w:rPr>
              <w:t>2.</w:t>
            </w:r>
            <w:r>
              <w:rPr>
                <w:rFonts w:cs="Calibri"/>
                <w:color w:val="000000"/>
                <w:sz w:val="20"/>
                <w:szCs w:val="20"/>
                <w:lang w:eastAsia="en-GB"/>
              </w:rPr>
              <w:tab/>
              <w:t>Clinical Assessment Service (telephone)</w:t>
            </w:r>
          </w:p>
          <w:p w14:paraId="20A47A16" w14:textId="62CCE409" w:rsidR="00E117CC" w:rsidRDefault="00E117CC" w:rsidP="00E117CC">
            <w:pPr>
              <w:spacing w:line="240" w:lineRule="auto"/>
              <w:rPr>
                <w:rFonts w:cs="Calibri"/>
                <w:color w:val="000000"/>
                <w:sz w:val="20"/>
                <w:szCs w:val="20"/>
                <w:lang w:eastAsia="en-GB"/>
              </w:rPr>
            </w:pPr>
            <w:r>
              <w:rPr>
                <w:rFonts w:cs="Calibri"/>
                <w:color w:val="000000"/>
                <w:sz w:val="20"/>
                <w:szCs w:val="20"/>
                <w:lang w:eastAsia="en-GB"/>
              </w:rPr>
              <w:t>3.</w:t>
            </w:r>
            <w:r>
              <w:rPr>
                <w:rFonts w:cs="Calibri"/>
                <w:color w:val="000000"/>
                <w:sz w:val="20"/>
                <w:szCs w:val="20"/>
                <w:lang w:eastAsia="en-GB"/>
              </w:rPr>
              <w:tab/>
              <w:t>OOH Appointment (Face to Face at Base</w:t>
            </w:r>
            <w:r w:rsidR="001D72F0">
              <w:rPr>
                <w:rFonts w:cs="Calibri"/>
                <w:color w:val="000000"/>
                <w:sz w:val="20"/>
                <w:szCs w:val="20"/>
                <w:lang w:eastAsia="en-GB"/>
              </w:rPr>
              <w:t xml:space="preserve"> </w:t>
            </w:r>
            <w:r>
              <w:rPr>
                <w:rFonts w:cs="Calibri"/>
                <w:color w:val="000000"/>
                <w:sz w:val="20"/>
                <w:szCs w:val="20"/>
                <w:lang w:eastAsia="en-GB"/>
              </w:rPr>
              <w:t>location or Home Visit)</w:t>
            </w:r>
          </w:p>
          <w:p w14:paraId="60EC59DC" w14:textId="77777777" w:rsidR="00E117CC" w:rsidRDefault="00E117CC" w:rsidP="00E117CC">
            <w:pPr>
              <w:spacing w:line="240" w:lineRule="auto"/>
              <w:rPr>
                <w:rFonts w:cs="Calibri"/>
                <w:color w:val="000000"/>
                <w:sz w:val="20"/>
                <w:szCs w:val="20"/>
                <w:lang w:eastAsia="en-GB"/>
              </w:rPr>
            </w:pPr>
          </w:p>
          <w:p w14:paraId="66402BC7" w14:textId="77777777" w:rsidR="00E117CC" w:rsidRDefault="00E117CC" w:rsidP="00E117CC">
            <w:pPr>
              <w:spacing w:line="240" w:lineRule="auto"/>
              <w:rPr>
                <w:rFonts w:cs="Calibri"/>
                <w:color w:val="000000"/>
                <w:sz w:val="20"/>
                <w:szCs w:val="20"/>
                <w:lang w:eastAsia="en-GB"/>
              </w:rPr>
            </w:pPr>
            <w:r>
              <w:rPr>
                <w:rFonts w:cs="Calibri"/>
                <w:color w:val="000000"/>
                <w:sz w:val="20"/>
                <w:szCs w:val="20"/>
                <w:lang w:eastAsia="en-GB"/>
              </w:rPr>
              <w:t xml:space="preserve">Care UK will be using </w:t>
            </w:r>
            <w:proofErr w:type="spellStart"/>
            <w:r>
              <w:rPr>
                <w:rFonts w:cs="Calibri"/>
                <w:color w:val="000000"/>
                <w:sz w:val="20"/>
                <w:szCs w:val="20"/>
                <w:lang w:eastAsia="en-GB"/>
              </w:rPr>
              <w:t>Adastra</w:t>
            </w:r>
            <w:proofErr w:type="spellEnd"/>
            <w:r>
              <w:rPr>
                <w:rFonts w:cs="Calibri"/>
                <w:color w:val="000000"/>
                <w:sz w:val="20"/>
                <w:szCs w:val="20"/>
                <w:lang w:eastAsia="en-GB"/>
              </w:rPr>
              <w:t xml:space="preserve"> software to deliver the first two service tiers and the </w:t>
            </w:r>
            <w:proofErr w:type="spellStart"/>
            <w:r>
              <w:rPr>
                <w:rFonts w:cs="Calibri"/>
                <w:color w:val="000000"/>
                <w:sz w:val="20"/>
                <w:szCs w:val="20"/>
                <w:lang w:eastAsia="en-GB"/>
              </w:rPr>
              <w:t>Adastra</w:t>
            </w:r>
            <w:proofErr w:type="spellEnd"/>
            <w:r>
              <w:rPr>
                <w:rFonts w:cs="Calibri"/>
                <w:color w:val="000000"/>
                <w:sz w:val="20"/>
                <w:szCs w:val="20"/>
                <w:lang w:eastAsia="en-GB"/>
              </w:rPr>
              <w:t xml:space="preserve"> system will communicate with SystmOne which is being used by Suffolk GP Federation.</w:t>
            </w:r>
          </w:p>
          <w:p w14:paraId="46DC6FD9" w14:textId="77777777" w:rsidR="00E117CC" w:rsidRDefault="00E117CC" w:rsidP="00E117CC">
            <w:pPr>
              <w:spacing w:line="240" w:lineRule="auto"/>
              <w:rPr>
                <w:rFonts w:cs="Calibri"/>
                <w:color w:val="000000"/>
                <w:sz w:val="20"/>
                <w:szCs w:val="20"/>
                <w:lang w:eastAsia="en-GB"/>
              </w:rPr>
            </w:pPr>
          </w:p>
          <w:p w14:paraId="11BBA9A8" w14:textId="77777777" w:rsidR="00E117CC" w:rsidRDefault="00E117CC" w:rsidP="00E117CC">
            <w:pPr>
              <w:spacing w:line="240" w:lineRule="auto"/>
              <w:rPr>
                <w:rFonts w:cs="Calibri"/>
                <w:color w:val="000000"/>
                <w:sz w:val="20"/>
                <w:szCs w:val="20"/>
                <w:lang w:eastAsia="en-GB"/>
              </w:rPr>
            </w:pPr>
            <w:r>
              <w:rPr>
                <w:rFonts w:cs="Calibri"/>
                <w:color w:val="000000"/>
                <w:sz w:val="20"/>
                <w:szCs w:val="20"/>
                <w:lang w:eastAsia="en-GB"/>
              </w:rPr>
              <w:t>Care UK will have access to the Summary Care Record for 111 and EMIS Viewer / S1 Viewer (Read Only) for the first two service tiers respectively.</w:t>
            </w:r>
          </w:p>
          <w:p w14:paraId="4AC3CA40" w14:textId="77777777" w:rsidR="00E117CC" w:rsidRDefault="00E117CC" w:rsidP="00E117CC">
            <w:pPr>
              <w:spacing w:line="240" w:lineRule="auto"/>
              <w:jc w:val="both"/>
              <w:rPr>
                <w:rFonts w:cs="Calibri"/>
                <w:color w:val="000000"/>
                <w:sz w:val="20"/>
                <w:szCs w:val="20"/>
                <w:lang w:eastAsia="en-GB"/>
              </w:rPr>
            </w:pPr>
          </w:p>
          <w:p w14:paraId="19A7F111" w14:textId="018358BB" w:rsidR="00CA6099" w:rsidRDefault="009B4034" w:rsidP="00CA6099">
            <w:pPr>
              <w:spacing w:line="240" w:lineRule="auto"/>
              <w:rPr>
                <w:rFonts w:cs="Calibri"/>
                <w:color w:val="000000"/>
                <w:sz w:val="20"/>
                <w:szCs w:val="20"/>
                <w:lang w:eastAsia="en-GB"/>
              </w:rPr>
            </w:pPr>
            <w:r w:rsidRPr="009B4034">
              <w:rPr>
                <w:rFonts w:cs="Calibri"/>
                <w:color w:val="000000"/>
                <w:sz w:val="20"/>
                <w:szCs w:val="20"/>
                <w:lang w:eastAsia="en-GB"/>
              </w:rPr>
              <w:t xml:space="preserve">Following the episode, Care UK and will send a Patient Episode Message (PEM) to the registered GP practice at the point where the patient journey ends. SGPF will also send a PEM to Care UK to allow for commissioning activity to be completed. </w:t>
            </w:r>
          </w:p>
          <w:p w14:paraId="26EFAAAB" w14:textId="77777777" w:rsidR="009B4034" w:rsidRDefault="009B4034" w:rsidP="00CA6099">
            <w:pPr>
              <w:spacing w:line="240" w:lineRule="auto"/>
              <w:rPr>
                <w:rFonts w:cs="Calibri"/>
                <w:color w:val="000000"/>
                <w:sz w:val="20"/>
                <w:szCs w:val="20"/>
                <w:lang w:eastAsia="en-GB"/>
              </w:rPr>
            </w:pPr>
          </w:p>
          <w:p w14:paraId="1E3F6004" w14:textId="77777777" w:rsidR="00E117CC" w:rsidRDefault="00E117CC" w:rsidP="00E117CC">
            <w:pPr>
              <w:spacing w:line="240" w:lineRule="auto"/>
              <w:rPr>
                <w:rFonts w:cs="Calibri"/>
                <w:color w:val="000000"/>
                <w:sz w:val="20"/>
                <w:szCs w:val="20"/>
                <w:lang w:eastAsia="en-GB"/>
              </w:rPr>
            </w:pPr>
            <w:r w:rsidRPr="00E117CC">
              <w:rPr>
                <w:rFonts w:cs="Calibri"/>
                <w:color w:val="000000"/>
                <w:sz w:val="20"/>
                <w:szCs w:val="20"/>
                <w:lang w:eastAsia="en-GB"/>
              </w:rPr>
              <w:t xml:space="preserve">Patient phones 111 and speaks to a health advisor who goes through NHS Pathways to determine a disposition.  </w:t>
            </w:r>
          </w:p>
          <w:p w14:paraId="133B7933" w14:textId="77777777" w:rsidR="00E117CC" w:rsidRDefault="00E117CC" w:rsidP="00E117CC">
            <w:pPr>
              <w:spacing w:line="240" w:lineRule="auto"/>
              <w:rPr>
                <w:rFonts w:cs="Calibri"/>
                <w:color w:val="000000"/>
                <w:sz w:val="20"/>
                <w:szCs w:val="20"/>
                <w:lang w:eastAsia="en-GB"/>
              </w:rPr>
            </w:pPr>
          </w:p>
          <w:p w14:paraId="2214701D" w14:textId="78C5A552" w:rsidR="00E117CC" w:rsidRPr="00E117CC" w:rsidRDefault="00E117CC" w:rsidP="00E117CC">
            <w:pPr>
              <w:spacing w:line="240" w:lineRule="auto"/>
              <w:rPr>
                <w:rFonts w:cs="Calibri"/>
                <w:color w:val="000000"/>
                <w:sz w:val="20"/>
                <w:szCs w:val="20"/>
                <w:lang w:eastAsia="en-GB"/>
              </w:rPr>
            </w:pPr>
            <w:r w:rsidRPr="00E117CC">
              <w:rPr>
                <w:rFonts w:cs="Calibri"/>
                <w:color w:val="000000"/>
                <w:sz w:val="20"/>
                <w:szCs w:val="20"/>
                <w:lang w:eastAsia="en-GB"/>
              </w:rPr>
              <w:t xml:space="preserve">Dispositions for the CAS will be directed to </w:t>
            </w:r>
            <w:r>
              <w:rPr>
                <w:rFonts w:cs="Calibri"/>
                <w:color w:val="000000"/>
                <w:sz w:val="20"/>
                <w:szCs w:val="20"/>
                <w:lang w:eastAsia="en-GB"/>
              </w:rPr>
              <w:t>111</w:t>
            </w:r>
            <w:r w:rsidRPr="00E117CC">
              <w:rPr>
                <w:rFonts w:cs="Calibri"/>
                <w:color w:val="000000"/>
                <w:sz w:val="20"/>
                <w:szCs w:val="20"/>
                <w:lang w:eastAsia="en-GB"/>
              </w:rPr>
              <w:t xml:space="preserve"> in </w:t>
            </w:r>
            <w:proofErr w:type="spellStart"/>
            <w:r w:rsidRPr="00E117CC">
              <w:rPr>
                <w:rFonts w:cs="Calibri"/>
                <w:color w:val="000000"/>
                <w:sz w:val="20"/>
                <w:szCs w:val="20"/>
                <w:lang w:eastAsia="en-GB"/>
              </w:rPr>
              <w:t>Adastra</w:t>
            </w:r>
            <w:proofErr w:type="spellEnd"/>
            <w:r w:rsidRPr="00E117CC">
              <w:rPr>
                <w:rFonts w:cs="Calibri"/>
                <w:color w:val="000000"/>
                <w:sz w:val="20"/>
                <w:szCs w:val="20"/>
                <w:lang w:eastAsia="en-GB"/>
              </w:rPr>
              <w:t xml:space="preserve"> and Dispositions for a Face to Face Consultation will be directed to the </w:t>
            </w:r>
            <w:r>
              <w:rPr>
                <w:rFonts w:cs="Calibri"/>
                <w:color w:val="000000"/>
                <w:sz w:val="20"/>
                <w:szCs w:val="20"/>
                <w:lang w:eastAsia="en-GB"/>
              </w:rPr>
              <w:t xml:space="preserve">Suffolk GP Federation </w:t>
            </w:r>
            <w:r w:rsidRPr="00E117CC">
              <w:rPr>
                <w:rFonts w:cs="Calibri"/>
                <w:color w:val="000000"/>
                <w:sz w:val="20"/>
                <w:szCs w:val="20"/>
                <w:lang w:eastAsia="en-GB"/>
              </w:rPr>
              <w:t>OOH service via a direct booking or an ITK message for the OOH service to deal with as below:</w:t>
            </w:r>
          </w:p>
          <w:p w14:paraId="051DDC6B" w14:textId="77777777" w:rsidR="00E117CC" w:rsidRPr="00E117CC" w:rsidRDefault="00E117CC" w:rsidP="00E117CC">
            <w:pPr>
              <w:spacing w:line="240" w:lineRule="auto"/>
              <w:rPr>
                <w:rFonts w:cs="Calibri"/>
                <w:color w:val="000000"/>
                <w:sz w:val="20"/>
                <w:szCs w:val="20"/>
                <w:lang w:eastAsia="en-GB"/>
              </w:rPr>
            </w:pPr>
          </w:p>
          <w:p w14:paraId="659D9AD2" w14:textId="5C852AFD" w:rsidR="00E117CC" w:rsidRPr="00E117CC" w:rsidRDefault="00E117CC" w:rsidP="00E117CC">
            <w:pPr>
              <w:pStyle w:val="ListParagraph"/>
              <w:numPr>
                <w:ilvl w:val="0"/>
                <w:numId w:val="13"/>
              </w:numPr>
              <w:spacing w:line="240" w:lineRule="auto"/>
              <w:rPr>
                <w:rFonts w:cs="Calibri"/>
                <w:color w:val="000000"/>
                <w:sz w:val="20"/>
                <w:szCs w:val="20"/>
                <w:lang w:eastAsia="en-GB"/>
              </w:rPr>
            </w:pPr>
            <w:r w:rsidRPr="00E117CC">
              <w:rPr>
                <w:rFonts w:cs="Calibri"/>
                <w:color w:val="000000"/>
                <w:sz w:val="20"/>
                <w:szCs w:val="20"/>
                <w:lang w:eastAsia="en-GB"/>
              </w:rPr>
              <w:t xml:space="preserve">Suffolk GP Federation contacts patient to organise a home visit or for the patient to attend a Suffolk GP Federation base appointment. </w:t>
            </w:r>
          </w:p>
          <w:p w14:paraId="6A495758" w14:textId="77777777" w:rsidR="00E117CC" w:rsidRPr="00E117CC" w:rsidRDefault="00E117CC" w:rsidP="00E117CC">
            <w:pPr>
              <w:spacing w:line="240" w:lineRule="auto"/>
              <w:rPr>
                <w:rFonts w:cs="Calibri"/>
                <w:color w:val="000000"/>
                <w:sz w:val="20"/>
                <w:szCs w:val="20"/>
                <w:lang w:eastAsia="en-GB"/>
              </w:rPr>
            </w:pPr>
          </w:p>
          <w:p w14:paraId="1AA8C674" w14:textId="3A593B48" w:rsidR="00E117CC" w:rsidRPr="00E117CC" w:rsidRDefault="00E117CC" w:rsidP="00E117CC">
            <w:pPr>
              <w:pStyle w:val="ListParagraph"/>
              <w:numPr>
                <w:ilvl w:val="0"/>
                <w:numId w:val="13"/>
              </w:numPr>
              <w:spacing w:line="240" w:lineRule="auto"/>
              <w:rPr>
                <w:rFonts w:cs="Calibri"/>
                <w:color w:val="000000"/>
                <w:sz w:val="20"/>
                <w:szCs w:val="20"/>
                <w:lang w:eastAsia="en-GB"/>
              </w:rPr>
            </w:pPr>
            <w:r w:rsidRPr="00E117CC">
              <w:rPr>
                <w:rFonts w:cs="Calibri"/>
                <w:color w:val="000000"/>
                <w:sz w:val="20"/>
                <w:szCs w:val="20"/>
                <w:lang w:eastAsia="en-GB"/>
              </w:rPr>
              <w:t>When contacting the patient to book an appointment or arrange a home visit the OOH service will provide information (See Appendix A) about information sharing, their rights and act on any objections or queries raised (calls are recorded).</w:t>
            </w:r>
          </w:p>
          <w:p w14:paraId="30DB7F4F" w14:textId="77777777" w:rsidR="00E117CC" w:rsidRPr="00E117CC" w:rsidRDefault="00E117CC" w:rsidP="00E117CC">
            <w:pPr>
              <w:spacing w:line="240" w:lineRule="auto"/>
              <w:rPr>
                <w:rFonts w:cs="Calibri"/>
                <w:color w:val="000000"/>
                <w:sz w:val="20"/>
                <w:szCs w:val="20"/>
                <w:lang w:eastAsia="en-GB"/>
              </w:rPr>
            </w:pPr>
          </w:p>
          <w:p w14:paraId="6FAFD6AF" w14:textId="51644063" w:rsidR="00E117CC" w:rsidRPr="00E117CC" w:rsidRDefault="00E117CC" w:rsidP="00E117CC">
            <w:pPr>
              <w:pStyle w:val="ListParagraph"/>
              <w:numPr>
                <w:ilvl w:val="0"/>
                <w:numId w:val="13"/>
              </w:numPr>
              <w:spacing w:line="240" w:lineRule="auto"/>
              <w:rPr>
                <w:rFonts w:cs="Calibri"/>
                <w:color w:val="000000"/>
                <w:sz w:val="20"/>
                <w:szCs w:val="20"/>
                <w:lang w:eastAsia="en-GB"/>
              </w:rPr>
            </w:pPr>
            <w:r w:rsidRPr="00E117CC">
              <w:rPr>
                <w:rFonts w:cs="Calibri"/>
                <w:color w:val="000000"/>
                <w:sz w:val="20"/>
                <w:szCs w:val="20"/>
                <w:lang w:eastAsia="en-GB"/>
              </w:rPr>
              <w:t>If a patient is direct booked by 111 or the CAS they arrive for their appointment and the receptionist will provide information (See Appendix A) about information sharing, their rights and act on any objections or queries raised.</w:t>
            </w:r>
          </w:p>
          <w:p w14:paraId="47CBE15F" w14:textId="77777777" w:rsidR="00E117CC" w:rsidRPr="00E117CC" w:rsidRDefault="00E117CC" w:rsidP="00E117CC">
            <w:pPr>
              <w:spacing w:line="240" w:lineRule="auto"/>
              <w:rPr>
                <w:rFonts w:cs="Calibri"/>
                <w:color w:val="000000"/>
                <w:sz w:val="20"/>
                <w:szCs w:val="20"/>
                <w:lang w:eastAsia="en-GB"/>
              </w:rPr>
            </w:pPr>
          </w:p>
          <w:p w14:paraId="7391E5A1" w14:textId="77777777" w:rsidR="00E117CC" w:rsidRPr="00E117CC" w:rsidRDefault="00E117CC" w:rsidP="00E117CC">
            <w:pPr>
              <w:spacing w:line="240" w:lineRule="auto"/>
              <w:rPr>
                <w:rFonts w:cs="Calibri"/>
                <w:color w:val="000000"/>
                <w:sz w:val="20"/>
                <w:szCs w:val="20"/>
                <w:lang w:eastAsia="en-GB"/>
              </w:rPr>
            </w:pPr>
            <w:r w:rsidRPr="00E117CC">
              <w:rPr>
                <w:rFonts w:cs="Calibri"/>
                <w:color w:val="000000"/>
                <w:sz w:val="20"/>
                <w:szCs w:val="20"/>
                <w:lang w:eastAsia="en-GB"/>
              </w:rPr>
              <w:t>AND</w:t>
            </w:r>
          </w:p>
          <w:p w14:paraId="3F2355D0" w14:textId="77777777" w:rsidR="00E117CC" w:rsidRPr="00E117CC" w:rsidRDefault="00E117CC" w:rsidP="00E117CC">
            <w:pPr>
              <w:spacing w:line="240" w:lineRule="auto"/>
              <w:rPr>
                <w:rFonts w:cs="Calibri"/>
                <w:color w:val="000000"/>
                <w:sz w:val="20"/>
                <w:szCs w:val="20"/>
                <w:lang w:eastAsia="en-GB"/>
              </w:rPr>
            </w:pPr>
          </w:p>
          <w:p w14:paraId="3C9C8DBE" w14:textId="3A670C4D" w:rsidR="00E117CC" w:rsidRDefault="00E117CC" w:rsidP="00E117CC">
            <w:pPr>
              <w:pStyle w:val="ListParagraph"/>
              <w:numPr>
                <w:ilvl w:val="0"/>
                <w:numId w:val="14"/>
              </w:numPr>
              <w:spacing w:line="240" w:lineRule="auto"/>
              <w:rPr>
                <w:rFonts w:cs="Calibri"/>
                <w:color w:val="000000"/>
                <w:sz w:val="20"/>
                <w:szCs w:val="20"/>
                <w:lang w:eastAsia="en-GB"/>
              </w:rPr>
            </w:pPr>
            <w:r w:rsidRPr="00E117CC">
              <w:rPr>
                <w:rFonts w:cs="Calibri"/>
                <w:color w:val="000000"/>
                <w:sz w:val="20"/>
                <w:szCs w:val="20"/>
                <w:lang w:eastAsia="en-GB"/>
              </w:rPr>
              <w:t>Clinician undertaking home visit or seeing a patient in a base appointment provides another opportunity to object or raise queries</w:t>
            </w:r>
          </w:p>
          <w:p w14:paraId="1E4FCB0E" w14:textId="77777777" w:rsidR="00E117CC" w:rsidRPr="00E117CC" w:rsidRDefault="00E117CC" w:rsidP="00E117CC">
            <w:pPr>
              <w:pStyle w:val="ListParagraph"/>
              <w:spacing w:line="240" w:lineRule="auto"/>
              <w:ind w:left="360"/>
              <w:rPr>
                <w:rFonts w:cs="Calibri"/>
                <w:color w:val="000000"/>
                <w:sz w:val="20"/>
                <w:szCs w:val="20"/>
                <w:lang w:eastAsia="en-GB"/>
              </w:rPr>
            </w:pPr>
          </w:p>
          <w:p w14:paraId="709F0D1E" w14:textId="2F91CEDB" w:rsidR="00BF41AE" w:rsidRPr="009A6EAE" w:rsidRDefault="00BF41AE" w:rsidP="00BF41AE">
            <w:pPr>
              <w:pStyle w:val="ListParagraph"/>
              <w:spacing w:line="240" w:lineRule="auto"/>
              <w:rPr>
                <w:rFonts w:cs="Calibri"/>
                <w:color w:val="000000"/>
                <w:sz w:val="20"/>
                <w:szCs w:val="20"/>
                <w:lang w:eastAsia="en-GB"/>
              </w:rPr>
            </w:pPr>
          </w:p>
        </w:tc>
        <w:tc>
          <w:tcPr>
            <w:tcW w:w="96" w:type="pct"/>
            <w:tcBorders>
              <w:top w:val="nil"/>
              <w:left w:val="nil"/>
              <w:bottom w:val="nil"/>
              <w:right w:val="nil"/>
            </w:tcBorders>
            <w:shd w:val="clear" w:color="000000" w:fill="FFFFFF"/>
            <w:vAlign w:val="bottom"/>
            <w:hideMark/>
          </w:tcPr>
          <w:p w14:paraId="20C72E70" w14:textId="77777777" w:rsidR="00F820AA" w:rsidRPr="0049256C" w:rsidRDefault="00F820AA" w:rsidP="00932538">
            <w:pPr>
              <w:spacing w:line="240" w:lineRule="auto"/>
              <w:jc w:val="center"/>
              <w:rPr>
                <w:rFonts w:cs="Calibri"/>
                <w:color w:val="000000"/>
                <w:sz w:val="24"/>
                <w:lang w:eastAsia="en-GB"/>
              </w:rPr>
            </w:pPr>
            <w:r w:rsidRPr="0049256C">
              <w:rPr>
                <w:rFonts w:cs="Calibri"/>
                <w:color w:val="000000"/>
                <w:sz w:val="24"/>
                <w:lang w:eastAsia="en-GB"/>
              </w:rPr>
              <w:lastRenderedPageBreak/>
              <w:t> </w:t>
            </w:r>
          </w:p>
        </w:tc>
      </w:tr>
      <w:tr w:rsidR="006B2A35" w:rsidRPr="0049256C" w14:paraId="13FCBE91" w14:textId="77777777" w:rsidTr="00B83221">
        <w:trPr>
          <w:trHeight w:val="88"/>
        </w:trPr>
        <w:tc>
          <w:tcPr>
            <w:tcW w:w="1427" w:type="pct"/>
            <w:gridSpan w:val="3"/>
            <w:tcBorders>
              <w:top w:val="nil"/>
              <w:left w:val="nil"/>
              <w:bottom w:val="single" w:sz="4" w:space="0" w:color="auto"/>
              <w:right w:val="nil"/>
            </w:tcBorders>
            <w:shd w:val="clear" w:color="000000" w:fill="FFFFFF"/>
            <w:vAlign w:val="center"/>
            <w:hideMark/>
          </w:tcPr>
          <w:p w14:paraId="729B2F22" w14:textId="77777777" w:rsidR="00F820AA" w:rsidRPr="009A6EAE" w:rsidRDefault="00F820AA" w:rsidP="00932538">
            <w:pPr>
              <w:spacing w:line="240" w:lineRule="auto"/>
              <w:jc w:val="right"/>
              <w:rPr>
                <w:rFonts w:cs="Calibri"/>
                <w:color w:val="305496"/>
                <w:sz w:val="20"/>
                <w:szCs w:val="20"/>
                <w:lang w:eastAsia="en-GB"/>
              </w:rPr>
            </w:pPr>
            <w:r w:rsidRPr="009A6EAE">
              <w:rPr>
                <w:rFonts w:cs="Calibri"/>
                <w:color w:val="305496"/>
                <w:sz w:val="20"/>
                <w:szCs w:val="20"/>
                <w:lang w:eastAsia="en-GB"/>
              </w:rPr>
              <w:t> </w:t>
            </w:r>
          </w:p>
        </w:tc>
        <w:tc>
          <w:tcPr>
            <w:tcW w:w="101" w:type="pct"/>
            <w:tcBorders>
              <w:top w:val="nil"/>
              <w:left w:val="nil"/>
              <w:bottom w:val="nil"/>
              <w:right w:val="nil"/>
            </w:tcBorders>
            <w:shd w:val="clear" w:color="000000" w:fill="FFFFFF"/>
            <w:vAlign w:val="center"/>
            <w:hideMark/>
          </w:tcPr>
          <w:p w14:paraId="466C0DBB" w14:textId="77777777" w:rsidR="00F820AA" w:rsidRPr="009A6EAE" w:rsidRDefault="00F820AA" w:rsidP="00932538">
            <w:pPr>
              <w:spacing w:line="240" w:lineRule="auto"/>
              <w:jc w:val="right"/>
              <w:rPr>
                <w:rFonts w:cs="Calibri"/>
                <w:color w:val="305496"/>
                <w:sz w:val="20"/>
                <w:szCs w:val="20"/>
                <w:lang w:eastAsia="en-GB"/>
              </w:rPr>
            </w:pPr>
            <w:r w:rsidRPr="009A6EAE">
              <w:rPr>
                <w:rFonts w:cs="Calibri"/>
                <w:color w:val="305496"/>
                <w:sz w:val="20"/>
                <w:szCs w:val="20"/>
                <w:lang w:eastAsia="en-GB"/>
              </w:rPr>
              <w:t> </w:t>
            </w:r>
          </w:p>
        </w:tc>
        <w:tc>
          <w:tcPr>
            <w:tcW w:w="3376" w:type="pct"/>
            <w:gridSpan w:val="3"/>
            <w:tcBorders>
              <w:top w:val="nil"/>
              <w:left w:val="nil"/>
              <w:bottom w:val="single" w:sz="4" w:space="0" w:color="auto"/>
              <w:right w:val="nil"/>
            </w:tcBorders>
            <w:shd w:val="clear" w:color="000000" w:fill="FFFFFF"/>
            <w:vAlign w:val="center"/>
            <w:hideMark/>
          </w:tcPr>
          <w:p w14:paraId="3A57ABCE" w14:textId="77777777" w:rsidR="00F820AA" w:rsidRPr="009A6EAE" w:rsidRDefault="00F820AA" w:rsidP="00306245">
            <w:pPr>
              <w:spacing w:line="240" w:lineRule="auto"/>
              <w:rPr>
                <w:rFonts w:cs="Calibri"/>
                <w:color w:val="305496"/>
                <w:sz w:val="20"/>
                <w:szCs w:val="20"/>
                <w:lang w:eastAsia="en-GB"/>
              </w:rPr>
            </w:pPr>
            <w:r w:rsidRPr="009A6EAE">
              <w:rPr>
                <w:rFonts w:cs="Calibri"/>
                <w:color w:val="305496"/>
                <w:sz w:val="20"/>
                <w:szCs w:val="20"/>
                <w:lang w:eastAsia="en-GB"/>
              </w:rPr>
              <w:t> </w:t>
            </w:r>
          </w:p>
        </w:tc>
        <w:tc>
          <w:tcPr>
            <w:tcW w:w="96" w:type="pct"/>
            <w:tcBorders>
              <w:top w:val="nil"/>
              <w:left w:val="nil"/>
              <w:bottom w:val="nil"/>
              <w:right w:val="nil"/>
            </w:tcBorders>
            <w:shd w:val="clear" w:color="000000" w:fill="FFFFFF"/>
            <w:vAlign w:val="center"/>
            <w:hideMark/>
          </w:tcPr>
          <w:p w14:paraId="5066D4C1" w14:textId="77777777" w:rsidR="00F820AA" w:rsidRPr="0049256C" w:rsidRDefault="00F820AA" w:rsidP="00932538">
            <w:pPr>
              <w:spacing w:line="240" w:lineRule="auto"/>
              <w:jc w:val="center"/>
              <w:rPr>
                <w:rFonts w:cs="Calibri"/>
                <w:color w:val="305496"/>
                <w:sz w:val="30"/>
                <w:szCs w:val="30"/>
                <w:lang w:eastAsia="en-GB"/>
              </w:rPr>
            </w:pPr>
            <w:r w:rsidRPr="0049256C">
              <w:rPr>
                <w:rFonts w:cs="Calibri"/>
                <w:color w:val="305496"/>
                <w:sz w:val="30"/>
                <w:szCs w:val="30"/>
                <w:lang w:eastAsia="en-GB"/>
              </w:rPr>
              <w:t> </w:t>
            </w:r>
          </w:p>
        </w:tc>
      </w:tr>
      <w:tr w:rsidR="00020ED9" w:rsidRPr="0049256C" w14:paraId="3DD2621E" w14:textId="77777777" w:rsidTr="00672A52">
        <w:trPr>
          <w:trHeight w:val="419"/>
        </w:trPr>
        <w:tc>
          <w:tcPr>
            <w:tcW w:w="1427" w:type="pct"/>
            <w:gridSpan w:val="3"/>
            <w:tcBorders>
              <w:top w:val="nil"/>
              <w:left w:val="single" w:sz="4" w:space="0" w:color="auto"/>
              <w:bottom w:val="single" w:sz="4" w:space="0" w:color="auto"/>
              <w:right w:val="single" w:sz="4" w:space="0" w:color="auto"/>
            </w:tcBorders>
            <w:shd w:val="clear" w:color="000000" w:fill="F2F2F2"/>
            <w:vAlign w:val="center"/>
            <w:hideMark/>
          </w:tcPr>
          <w:p w14:paraId="62277AF8" w14:textId="77777777" w:rsidR="00F820AA" w:rsidRPr="009A6EAE" w:rsidRDefault="00F820AA" w:rsidP="00932538">
            <w:pPr>
              <w:spacing w:line="240" w:lineRule="auto"/>
              <w:jc w:val="right"/>
              <w:rPr>
                <w:rFonts w:cs="Calibri"/>
                <w:color w:val="305496"/>
                <w:sz w:val="20"/>
                <w:szCs w:val="20"/>
                <w:lang w:eastAsia="en-GB"/>
              </w:rPr>
            </w:pPr>
            <w:r w:rsidRPr="009A6EAE">
              <w:rPr>
                <w:rFonts w:cs="Calibri"/>
                <w:color w:val="305496"/>
                <w:sz w:val="20"/>
                <w:szCs w:val="20"/>
                <w:lang w:eastAsia="en-GB"/>
              </w:rPr>
              <w:t>Agreed Data Set</w:t>
            </w:r>
          </w:p>
        </w:tc>
        <w:tc>
          <w:tcPr>
            <w:tcW w:w="101" w:type="pct"/>
            <w:tcBorders>
              <w:top w:val="nil"/>
              <w:left w:val="nil"/>
              <w:bottom w:val="nil"/>
              <w:right w:val="nil"/>
            </w:tcBorders>
            <w:shd w:val="clear" w:color="000000" w:fill="FFFFFF"/>
            <w:noWrap/>
            <w:vAlign w:val="center"/>
            <w:hideMark/>
          </w:tcPr>
          <w:p w14:paraId="1FA56213" w14:textId="77777777" w:rsidR="00F820AA" w:rsidRPr="009A6EAE" w:rsidRDefault="00F820AA" w:rsidP="00932538">
            <w:pPr>
              <w:spacing w:line="240" w:lineRule="auto"/>
              <w:rPr>
                <w:rFonts w:cs="Calibri"/>
                <w:color w:val="305496"/>
                <w:sz w:val="20"/>
                <w:szCs w:val="20"/>
                <w:lang w:eastAsia="en-GB"/>
              </w:rPr>
            </w:pPr>
            <w:r w:rsidRPr="009A6EAE">
              <w:rPr>
                <w:rFonts w:cs="Calibri"/>
                <w:color w:val="305496"/>
                <w:sz w:val="20"/>
                <w:szCs w:val="20"/>
                <w:lang w:eastAsia="en-GB"/>
              </w:rPr>
              <w:t> </w:t>
            </w:r>
          </w:p>
        </w:tc>
        <w:tc>
          <w:tcPr>
            <w:tcW w:w="3376" w:type="pct"/>
            <w:gridSpan w:val="3"/>
            <w:tcBorders>
              <w:top w:val="nil"/>
              <w:left w:val="single" w:sz="4" w:space="0" w:color="auto"/>
              <w:bottom w:val="single" w:sz="4" w:space="0" w:color="auto"/>
              <w:right w:val="single" w:sz="4" w:space="0" w:color="auto"/>
            </w:tcBorders>
            <w:shd w:val="clear" w:color="auto" w:fill="D9E2F3" w:themeFill="accent1" w:themeFillTint="33"/>
            <w:vAlign w:val="center"/>
            <w:hideMark/>
          </w:tcPr>
          <w:p w14:paraId="6ABA5C76" w14:textId="77777777" w:rsidR="00CB69A8" w:rsidRDefault="00CB69A8" w:rsidP="00672A52">
            <w:pPr>
              <w:spacing w:line="240" w:lineRule="auto"/>
              <w:jc w:val="center"/>
              <w:rPr>
                <w:rFonts w:cs="Calibri"/>
                <w:color w:val="000000"/>
                <w:sz w:val="20"/>
                <w:szCs w:val="20"/>
                <w:highlight w:val="yellow"/>
                <w:lang w:eastAsia="en-GB"/>
              </w:rPr>
            </w:pPr>
          </w:p>
          <w:p w14:paraId="1988329B" w14:textId="190A2EF1" w:rsidR="00056D8F" w:rsidRDefault="00056D8F" w:rsidP="00056D8F">
            <w:pPr>
              <w:spacing w:line="240" w:lineRule="auto"/>
              <w:rPr>
                <w:rFonts w:cs="Calibri"/>
                <w:color w:val="000000"/>
                <w:sz w:val="20"/>
                <w:szCs w:val="20"/>
                <w:lang w:eastAsia="en-GB"/>
              </w:rPr>
            </w:pPr>
            <w:r>
              <w:rPr>
                <w:rFonts w:cs="Calibri"/>
                <w:color w:val="000000"/>
                <w:sz w:val="20"/>
                <w:szCs w:val="20"/>
                <w:lang w:eastAsia="en-GB"/>
              </w:rPr>
              <w:t>Care UK will have access to the Summary Care Record for 111 and EMIS Viewer / S1 Viewer (Read Only) for the first two service tiers respectively.</w:t>
            </w:r>
          </w:p>
          <w:p w14:paraId="69875E84" w14:textId="77777777" w:rsidR="001823B5" w:rsidRDefault="001823B5" w:rsidP="001823B5">
            <w:pPr>
              <w:rPr>
                <w:lang w:eastAsia="en-GB"/>
              </w:rPr>
            </w:pPr>
            <w:r w:rsidRPr="00276CD2">
              <w:rPr>
                <w:lang w:eastAsia="en-GB"/>
              </w:rPr>
              <w:lastRenderedPageBreak/>
              <w:t>S</w:t>
            </w:r>
            <w:r>
              <w:rPr>
                <w:lang w:eastAsia="en-GB"/>
              </w:rPr>
              <w:t>GPF</w:t>
            </w:r>
            <w:r w:rsidRPr="00276CD2">
              <w:rPr>
                <w:lang w:eastAsia="en-GB"/>
              </w:rPr>
              <w:t xml:space="preserve"> will have access to full GP record</w:t>
            </w:r>
            <w:r>
              <w:rPr>
                <w:lang w:eastAsia="en-GB"/>
              </w:rPr>
              <w:t xml:space="preserve"> through SystmOne and EMIS Viewer</w:t>
            </w:r>
            <w:r w:rsidRPr="00276CD2">
              <w:rPr>
                <w:lang w:eastAsia="en-GB"/>
              </w:rPr>
              <w:t xml:space="preserve"> (read</w:t>
            </w:r>
            <w:r>
              <w:rPr>
                <w:lang w:eastAsia="en-GB"/>
              </w:rPr>
              <w:t xml:space="preserve"> only</w:t>
            </w:r>
            <w:r w:rsidRPr="00276CD2">
              <w:rPr>
                <w:lang w:eastAsia="en-GB"/>
              </w:rPr>
              <w:t>)</w:t>
            </w:r>
            <w:r>
              <w:rPr>
                <w:lang w:eastAsia="en-GB"/>
              </w:rPr>
              <w:t xml:space="preserve"> and will enter details of their consultation in SystmOne Urgent Care.</w:t>
            </w:r>
            <w:bookmarkStart w:id="0" w:name="_GoBack"/>
            <w:bookmarkEnd w:id="0"/>
          </w:p>
          <w:p w14:paraId="36B783BB" w14:textId="77777777" w:rsidR="00056D8F" w:rsidRDefault="00056D8F" w:rsidP="00056D8F">
            <w:pPr>
              <w:spacing w:line="240" w:lineRule="auto"/>
              <w:rPr>
                <w:rFonts w:cs="Calibri"/>
                <w:color w:val="000000"/>
                <w:sz w:val="20"/>
                <w:szCs w:val="20"/>
                <w:lang w:eastAsia="en-GB"/>
              </w:rPr>
            </w:pPr>
          </w:p>
          <w:p w14:paraId="26B02E8C" w14:textId="3878DB5A" w:rsidR="00F820AA" w:rsidRPr="009A6EAE" w:rsidRDefault="00F820AA" w:rsidP="00672A52">
            <w:pPr>
              <w:spacing w:line="240" w:lineRule="auto"/>
              <w:jc w:val="center"/>
              <w:rPr>
                <w:rFonts w:cs="Calibri"/>
                <w:color w:val="000000"/>
                <w:sz w:val="20"/>
                <w:szCs w:val="20"/>
                <w:lang w:eastAsia="en-GB"/>
              </w:rPr>
            </w:pPr>
          </w:p>
        </w:tc>
        <w:tc>
          <w:tcPr>
            <w:tcW w:w="96" w:type="pct"/>
            <w:tcBorders>
              <w:top w:val="nil"/>
              <w:left w:val="nil"/>
              <w:bottom w:val="nil"/>
              <w:right w:val="nil"/>
            </w:tcBorders>
            <w:shd w:val="clear" w:color="000000" w:fill="FFFFFF"/>
            <w:vAlign w:val="bottom"/>
            <w:hideMark/>
          </w:tcPr>
          <w:p w14:paraId="4FF67AD0" w14:textId="77777777" w:rsidR="00F820AA" w:rsidRPr="0049256C" w:rsidRDefault="00F820AA" w:rsidP="00932538">
            <w:pPr>
              <w:spacing w:line="240" w:lineRule="auto"/>
              <w:jc w:val="center"/>
              <w:rPr>
                <w:rFonts w:cs="Calibri"/>
                <w:color w:val="000000"/>
                <w:sz w:val="24"/>
                <w:lang w:eastAsia="en-GB"/>
              </w:rPr>
            </w:pPr>
            <w:r w:rsidRPr="0049256C">
              <w:rPr>
                <w:rFonts w:cs="Calibri"/>
                <w:color w:val="000000"/>
                <w:sz w:val="24"/>
                <w:lang w:eastAsia="en-GB"/>
              </w:rPr>
              <w:lastRenderedPageBreak/>
              <w:t> </w:t>
            </w:r>
          </w:p>
        </w:tc>
      </w:tr>
      <w:tr w:rsidR="006B2A35" w:rsidRPr="0049256C" w14:paraId="116AC2DB" w14:textId="77777777" w:rsidTr="00B83221">
        <w:trPr>
          <w:trHeight w:val="345"/>
        </w:trPr>
        <w:tc>
          <w:tcPr>
            <w:tcW w:w="1427" w:type="pct"/>
            <w:gridSpan w:val="3"/>
            <w:tcBorders>
              <w:top w:val="nil"/>
              <w:left w:val="nil"/>
              <w:bottom w:val="single" w:sz="4" w:space="0" w:color="auto"/>
              <w:right w:val="nil"/>
            </w:tcBorders>
            <w:shd w:val="clear" w:color="000000" w:fill="FFFFFF"/>
            <w:noWrap/>
            <w:vAlign w:val="center"/>
            <w:hideMark/>
          </w:tcPr>
          <w:p w14:paraId="4B0AE999" w14:textId="77777777" w:rsidR="00F820AA" w:rsidRPr="009A6EAE" w:rsidRDefault="00F820AA" w:rsidP="00932538">
            <w:pPr>
              <w:spacing w:line="240" w:lineRule="auto"/>
              <w:jc w:val="right"/>
              <w:rPr>
                <w:rFonts w:cs="Calibri"/>
                <w:color w:val="305496"/>
                <w:sz w:val="20"/>
                <w:szCs w:val="20"/>
                <w:lang w:eastAsia="en-GB"/>
              </w:rPr>
            </w:pPr>
            <w:r w:rsidRPr="009A6EAE">
              <w:rPr>
                <w:rFonts w:cs="Calibri"/>
                <w:color w:val="305496"/>
                <w:sz w:val="20"/>
                <w:szCs w:val="20"/>
                <w:lang w:eastAsia="en-GB"/>
              </w:rPr>
              <w:t> </w:t>
            </w:r>
          </w:p>
        </w:tc>
        <w:tc>
          <w:tcPr>
            <w:tcW w:w="101" w:type="pct"/>
            <w:tcBorders>
              <w:top w:val="nil"/>
              <w:left w:val="nil"/>
              <w:bottom w:val="nil"/>
              <w:right w:val="nil"/>
            </w:tcBorders>
            <w:shd w:val="clear" w:color="000000" w:fill="FFFFFF"/>
            <w:noWrap/>
            <w:vAlign w:val="center"/>
            <w:hideMark/>
          </w:tcPr>
          <w:p w14:paraId="7CB05E1B" w14:textId="77777777" w:rsidR="00F820AA" w:rsidRPr="009A6EAE" w:rsidRDefault="00F820AA" w:rsidP="00932538">
            <w:pPr>
              <w:spacing w:line="240" w:lineRule="auto"/>
              <w:rPr>
                <w:rFonts w:cs="Calibri"/>
                <w:color w:val="305496"/>
                <w:sz w:val="20"/>
                <w:szCs w:val="20"/>
                <w:lang w:eastAsia="en-GB"/>
              </w:rPr>
            </w:pPr>
            <w:r w:rsidRPr="009A6EAE">
              <w:rPr>
                <w:rFonts w:cs="Calibri"/>
                <w:color w:val="305496"/>
                <w:sz w:val="20"/>
                <w:szCs w:val="20"/>
                <w:lang w:eastAsia="en-GB"/>
              </w:rPr>
              <w:t> </w:t>
            </w:r>
          </w:p>
        </w:tc>
        <w:tc>
          <w:tcPr>
            <w:tcW w:w="3376" w:type="pct"/>
            <w:gridSpan w:val="3"/>
            <w:tcBorders>
              <w:top w:val="nil"/>
              <w:left w:val="nil"/>
              <w:bottom w:val="single" w:sz="4" w:space="0" w:color="auto"/>
              <w:right w:val="nil"/>
            </w:tcBorders>
            <w:shd w:val="clear" w:color="000000" w:fill="FFFFFF"/>
            <w:vAlign w:val="center"/>
            <w:hideMark/>
          </w:tcPr>
          <w:p w14:paraId="1517359C" w14:textId="77777777" w:rsidR="00F820AA" w:rsidRPr="00162A47" w:rsidRDefault="00F820AA" w:rsidP="00932538">
            <w:pPr>
              <w:spacing w:line="240" w:lineRule="auto"/>
              <w:jc w:val="center"/>
              <w:rPr>
                <w:rFonts w:cs="Calibri"/>
                <w:color w:val="000000"/>
                <w:sz w:val="20"/>
                <w:szCs w:val="20"/>
                <w:lang w:eastAsia="en-GB"/>
              </w:rPr>
            </w:pPr>
            <w:r w:rsidRPr="00162A47">
              <w:rPr>
                <w:rFonts w:cs="Calibri"/>
                <w:color w:val="000000"/>
                <w:sz w:val="20"/>
                <w:szCs w:val="20"/>
                <w:lang w:eastAsia="en-GB"/>
              </w:rPr>
              <w:t> </w:t>
            </w:r>
          </w:p>
        </w:tc>
        <w:tc>
          <w:tcPr>
            <w:tcW w:w="96" w:type="pct"/>
            <w:tcBorders>
              <w:top w:val="nil"/>
              <w:left w:val="nil"/>
              <w:bottom w:val="nil"/>
              <w:right w:val="nil"/>
            </w:tcBorders>
            <w:shd w:val="clear" w:color="000000" w:fill="FFFFFF"/>
            <w:vAlign w:val="bottom"/>
            <w:hideMark/>
          </w:tcPr>
          <w:p w14:paraId="367068A1" w14:textId="77777777" w:rsidR="00F820AA" w:rsidRPr="0049256C" w:rsidRDefault="00F820AA" w:rsidP="00932538">
            <w:pPr>
              <w:spacing w:line="240" w:lineRule="auto"/>
              <w:jc w:val="center"/>
              <w:rPr>
                <w:rFonts w:cs="Calibri"/>
                <w:color w:val="000000"/>
                <w:szCs w:val="22"/>
                <w:lang w:eastAsia="en-GB"/>
              </w:rPr>
            </w:pPr>
            <w:r w:rsidRPr="0049256C">
              <w:rPr>
                <w:rFonts w:cs="Calibri"/>
                <w:color w:val="000000"/>
                <w:szCs w:val="22"/>
                <w:lang w:eastAsia="en-GB"/>
              </w:rPr>
              <w:t> </w:t>
            </w:r>
          </w:p>
        </w:tc>
      </w:tr>
      <w:tr w:rsidR="00020ED9" w:rsidRPr="0049256C" w14:paraId="47CE40FC" w14:textId="77777777" w:rsidTr="00B83221">
        <w:trPr>
          <w:trHeight w:val="443"/>
        </w:trPr>
        <w:tc>
          <w:tcPr>
            <w:tcW w:w="1427" w:type="pct"/>
            <w:gridSpan w:val="3"/>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47C20148" w14:textId="1CDC2807" w:rsidR="00F820AA" w:rsidRPr="009A6EAE" w:rsidRDefault="00F820AA" w:rsidP="00932538">
            <w:pPr>
              <w:spacing w:line="240" w:lineRule="auto"/>
              <w:jc w:val="right"/>
              <w:rPr>
                <w:rFonts w:cs="Calibri"/>
                <w:color w:val="305496"/>
                <w:sz w:val="20"/>
                <w:szCs w:val="20"/>
                <w:lang w:eastAsia="en-GB"/>
              </w:rPr>
            </w:pPr>
            <w:r w:rsidRPr="009A6EAE">
              <w:rPr>
                <w:rFonts w:cs="Calibri"/>
                <w:color w:val="305496"/>
                <w:sz w:val="20"/>
                <w:szCs w:val="20"/>
                <w:lang w:eastAsia="en-GB"/>
              </w:rPr>
              <w:t xml:space="preserve">Preferred </w:t>
            </w:r>
            <w:r w:rsidR="00CF757F">
              <w:rPr>
                <w:rFonts w:cs="Calibri"/>
                <w:color w:val="305496"/>
                <w:sz w:val="20"/>
                <w:szCs w:val="20"/>
                <w:lang w:eastAsia="en-GB"/>
              </w:rPr>
              <w:t xml:space="preserve">Secure </w:t>
            </w:r>
            <w:r w:rsidRPr="009A6EAE">
              <w:rPr>
                <w:rFonts w:cs="Calibri"/>
                <w:color w:val="305496"/>
                <w:sz w:val="20"/>
                <w:szCs w:val="20"/>
                <w:lang w:eastAsia="en-GB"/>
              </w:rPr>
              <w:t>Transfer Method 1</w:t>
            </w:r>
            <w:r w:rsidR="00D4670D">
              <w:rPr>
                <w:rFonts w:cs="Calibri"/>
                <w:color w:val="305496"/>
                <w:sz w:val="20"/>
                <w:szCs w:val="20"/>
                <w:lang w:eastAsia="en-GB"/>
              </w:rPr>
              <w:t xml:space="preserve"> (SystmOne)</w:t>
            </w:r>
          </w:p>
        </w:tc>
        <w:tc>
          <w:tcPr>
            <w:tcW w:w="101" w:type="pct"/>
            <w:tcBorders>
              <w:top w:val="nil"/>
              <w:left w:val="nil"/>
              <w:bottom w:val="nil"/>
              <w:right w:val="nil"/>
            </w:tcBorders>
            <w:shd w:val="clear" w:color="000000" w:fill="FFFFFF"/>
            <w:noWrap/>
            <w:vAlign w:val="center"/>
            <w:hideMark/>
          </w:tcPr>
          <w:p w14:paraId="78B80A0F" w14:textId="77777777" w:rsidR="00F820AA" w:rsidRPr="009A6EAE" w:rsidRDefault="00F820AA" w:rsidP="00932538">
            <w:pPr>
              <w:spacing w:line="240" w:lineRule="auto"/>
              <w:rPr>
                <w:rFonts w:cs="Calibri"/>
                <w:color w:val="305496"/>
                <w:sz w:val="20"/>
                <w:szCs w:val="20"/>
                <w:lang w:eastAsia="en-GB"/>
              </w:rPr>
            </w:pPr>
            <w:r w:rsidRPr="009A6EAE">
              <w:rPr>
                <w:rFonts w:cs="Calibri"/>
                <w:color w:val="305496"/>
                <w:sz w:val="20"/>
                <w:szCs w:val="20"/>
                <w:lang w:eastAsia="en-GB"/>
              </w:rPr>
              <w:t> </w:t>
            </w:r>
          </w:p>
        </w:tc>
        <w:tc>
          <w:tcPr>
            <w:tcW w:w="3376" w:type="pct"/>
            <w:gridSpan w:val="3"/>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4766D8A9" w14:textId="4DAED2CE" w:rsidR="00F820AA" w:rsidRPr="000F0BBD" w:rsidRDefault="00E117CC" w:rsidP="00932538">
            <w:pPr>
              <w:spacing w:line="240" w:lineRule="auto"/>
              <w:jc w:val="center"/>
              <w:rPr>
                <w:rFonts w:cs="Calibri"/>
                <w:color w:val="000000"/>
                <w:sz w:val="20"/>
                <w:szCs w:val="20"/>
                <w:lang w:eastAsia="en-GB"/>
              </w:rPr>
            </w:pPr>
            <w:r>
              <w:rPr>
                <w:rFonts w:cs="Calibri"/>
                <w:color w:val="000000"/>
                <w:sz w:val="20"/>
                <w:szCs w:val="20"/>
                <w:lang w:eastAsia="en-GB"/>
              </w:rPr>
              <w:t>Clinical System Alerts</w:t>
            </w:r>
            <w:r w:rsidR="00194B89">
              <w:rPr>
                <w:rFonts w:cs="Calibri"/>
                <w:color w:val="000000"/>
                <w:sz w:val="20"/>
                <w:szCs w:val="20"/>
                <w:lang w:eastAsia="en-GB"/>
              </w:rPr>
              <w:t xml:space="preserve"> </w:t>
            </w:r>
          </w:p>
        </w:tc>
        <w:tc>
          <w:tcPr>
            <w:tcW w:w="96" w:type="pct"/>
            <w:tcBorders>
              <w:top w:val="nil"/>
              <w:left w:val="nil"/>
              <w:bottom w:val="nil"/>
              <w:right w:val="nil"/>
            </w:tcBorders>
            <w:shd w:val="clear" w:color="000000" w:fill="FFFFFF"/>
            <w:vAlign w:val="center"/>
            <w:hideMark/>
          </w:tcPr>
          <w:p w14:paraId="4F92A4EF" w14:textId="77777777" w:rsidR="00F820AA" w:rsidRPr="0049256C" w:rsidRDefault="00F820AA" w:rsidP="00932538">
            <w:pPr>
              <w:spacing w:line="240" w:lineRule="auto"/>
              <w:jc w:val="center"/>
              <w:rPr>
                <w:rFonts w:cs="Calibri"/>
                <w:color w:val="000000"/>
                <w:sz w:val="24"/>
                <w:lang w:eastAsia="en-GB"/>
              </w:rPr>
            </w:pPr>
            <w:r w:rsidRPr="0049256C">
              <w:rPr>
                <w:rFonts w:cs="Calibri"/>
                <w:color w:val="000000"/>
                <w:sz w:val="24"/>
                <w:lang w:eastAsia="en-GB"/>
              </w:rPr>
              <w:t> </w:t>
            </w:r>
          </w:p>
        </w:tc>
      </w:tr>
      <w:tr w:rsidR="007E795B" w:rsidRPr="0049256C" w14:paraId="22A5F1EE" w14:textId="77777777" w:rsidTr="00B83221">
        <w:trPr>
          <w:gridAfter w:val="1"/>
          <w:wAfter w:w="96" w:type="pct"/>
          <w:trHeight w:val="473"/>
        </w:trPr>
        <w:tc>
          <w:tcPr>
            <w:tcW w:w="1427" w:type="pct"/>
            <w:gridSpan w:val="3"/>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4E9FED6C" w14:textId="359B7020" w:rsidR="00F820AA" w:rsidRPr="009A6EAE" w:rsidRDefault="00F820AA" w:rsidP="00932538">
            <w:pPr>
              <w:spacing w:line="240" w:lineRule="auto"/>
              <w:jc w:val="right"/>
              <w:rPr>
                <w:rFonts w:cs="Calibri"/>
                <w:color w:val="305496"/>
                <w:sz w:val="20"/>
                <w:szCs w:val="20"/>
                <w:lang w:eastAsia="en-GB"/>
              </w:rPr>
            </w:pPr>
            <w:r w:rsidRPr="009A6EAE">
              <w:rPr>
                <w:rFonts w:cs="Calibri"/>
                <w:color w:val="305496"/>
                <w:sz w:val="20"/>
                <w:szCs w:val="20"/>
                <w:lang w:eastAsia="en-GB"/>
              </w:rPr>
              <w:t xml:space="preserve">Preferred </w:t>
            </w:r>
            <w:r w:rsidR="00CF757F">
              <w:rPr>
                <w:rFonts w:cs="Calibri"/>
                <w:color w:val="305496"/>
                <w:sz w:val="20"/>
                <w:szCs w:val="20"/>
                <w:lang w:eastAsia="en-GB"/>
              </w:rPr>
              <w:t xml:space="preserve">Secure </w:t>
            </w:r>
            <w:r w:rsidRPr="009A6EAE">
              <w:rPr>
                <w:rFonts w:cs="Calibri"/>
                <w:color w:val="305496"/>
                <w:sz w:val="20"/>
                <w:szCs w:val="20"/>
                <w:lang w:eastAsia="en-GB"/>
              </w:rPr>
              <w:t>Transfer Method 2</w:t>
            </w:r>
          </w:p>
        </w:tc>
        <w:tc>
          <w:tcPr>
            <w:tcW w:w="101" w:type="pct"/>
            <w:tcBorders>
              <w:top w:val="nil"/>
              <w:left w:val="nil"/>
              <w:right w:val="nil"/>
            </w:tcBorders>
            <w:shd w:val="clear" w:color="000000" w:fill="FFFFFF"/>
            <w:noWrap/>
            <w:vAlign w:val="center"/>
            <w:hideMark/>
          </w:tcPr>
          <w:p w14:paraId="686414F5" w14:textId="77777777" w:rsidR="00F820AA" w:rsidRPr="009A6EAE" w:rsidRDefault="00F820AA" w:rsidP="00932538">
            <w:pPr>
              <w:spacing w:line="240" w:lineRule="auto"/>
              <w:rPr>
                <w:rFonts w:cs="Calibri"/>
                <w:color w:val="305496"/>
                <w:sz w:val="20"/>
                <w:szCs w:val="20"/>
                <w:lang w:eastAsia="en-GB"/>
              </w:rPr>
            </w:pPr>
            <w:r w:rsidRPr="009A6EAE">
              <w:rPr>
                <w:rFonts w:cs="Calibri"/>
                <w:color w:val="305496"/>
                <w:sz w:val="20"/>
                <w:szCs w:val="20"/>
                <w:lang w:eastAsia="en-GB"/>
              </w:rPr>
              <w:t> </w:t>
            </w:r>
          </w:p>
        </w:tc>
        <w:tc>
          <w:tcPr>
            <w:tcW w:w="3376" w:type="pct"/>
            <w:gridSpan w:val="3"/>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6284FB34" w14:textId="7160B9A8" w:rsidR="00F820AA" w:rsidRPr="000F0BBD" w:rsidRDefault="00E117CC" w:rsidP="00932538">
            <w:pPr>
              <w:spacing w:line="240" w:lineRule="auto"/>
              <w:jc w:val="center"/>
              <w:rPr>
                <w:rFonts w:cs="Calibri"/>
                <w:color w:val="000000"/>
                <w:sz w:val="20"/>
                <w:szCs w:val="20"/>
                <w:lang w:eastAsia="en-GB"/>
              </w:rPr>
            </w:pPr>
            <w:r>
              <w:rPr>
                <w:rFonts w:cs="Calibri"/>
                <w:color w:val="000000"/>
                <w:sz w:val="20"/>
                <w:szCs w:val="20"/>
                <w:lang w:eastAsia="en-GB"/>
              </w:rPr>
              <w:t>NHS Mail</w:t>
            </w:r>
          </w:p>
        </w:tc>
      </w:tr>
      <w:tr w:rsidR="000A2D61" w:rsidRPr="0049256C" w14:paraId="5794EF2A" w14:textId="77777777" w:rsidTr="00B83221">
        <w:trPr>
          <w:gridAfter w:val="1"/>
          <w:wAfter w:w="96" w:type="pct"/>
          <w:trHeight w:val="473"/>
        </w:trPr>
        <w:tc>
          <w:tcPr>
            <w:tcW w:w="1427" w:type="pct"/>
            <w:gridSpan w:val="3"/>
            <w:tcBorders>
              <w:top w:val="single" w:sz="4" w:space="0" w:color="auto"/>
              <w:left w:val="single" w:sz="4" w:space="0" w:color="auto"/>
              <w:bottom w:val="single" w:sz="4" w:space="0" w:color="auto"/>
              <w:right w:val="single" w:sz="4" w:space="0" w:color="auto"/>
            </w:tcBorders>
            <w:shd w:val="clear" w:color="000000" w:fill="F2F2F2"/>
            <w:noWrap/>
            <w:vAlign w:val="center"/>
          </w:tcPr>
          <w:p w14:paraId="7793B35E" w14:textId="0B59F33E" w:rsidR="000A2D61" w:rsidRPr="009A6EAE" w:rsidRDefault="000A2D61" w:rsidP="00932538">
            <w:pPr>
              <w:spacing w:line="240" w:lineRule="auto"/>
              <w:jc w:val="right"/>
              <w:rPr>
                <w:rFonts w:cs="Calibri"/>
                <w:color w:val="305496"/>
                <w:sz w:val="20"/>
                <w:szCs w:val="20"/>
                <w:lang w:eastAsia="en-GB"/>
              </w:rPr>
            </w:pPr>
            <w:r>
              <w:rPr>
                <w:rFonts w:cs="Calibri"/>
                <w:color w:val="305496"/>
                <w:sz w:val="20"/>
                <w:szCs w:val="20"/>
                <w:lang w:eastAsia="en-GB"/>
              </w:rPr>
              <w:t>Other Methods</w:t>
            </w:r>
          </w:p>
        </w:tc>
        <w:tc>
          <w:tcPr>
            <w:tcW w:w="101" w:type="pct"/>
            <w:tcBorders>
              <w:top w:val="nil"/>
              <w:left w:val="nil"/>
              <w:right w:val="nil"/>
            </w:tcBorders>
            <w:shd w:val="clear" w:color="000000" w:fill="FFFFFF"/>
            <w:noWrap/>
            <w:vAlign w:val="center"/>
          </w:tcPr>
          <w:p w14:paraId="785514A8" w14:textId="77777777" w:rsidR="000A2D61" w:rsidRPr="009A6EAE" w:rsidRDefault="000A2D61" w:rsidP="00932538">
            <w:pPr>
              <w:spacing w:line="240" w:lineRule="auto"/>
              <w:rPr>
                <w:rFonts w:cs="Calibri"/>
                <w:color w:val="305496"/>
                <w:sz w:val="20"/>
                <w:szCs w:val="20"/>
                <w:lang w:eastAsia="en-GB"/>
              </w:rPr>
            </w:pPr>
          </w:p>
        </w:tc>
        <w:tc>
          <w:tcPr>
            <w:tcW w:w="3376" w:type="pct"/>
            <w:gridSpan w:val="3"/>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73066671" w14:textId="58442C34" w:rsidR="000A2D61" w:rsidRDefault="000A2D61" w:rsidP="00932538">
            <w:pPr>
              <w:spacing w:line="240" w:lineRule="auto"/>
              <w:jc w:val="center"/>
              <w:rPr>
                <w:rFonts w:cs="Calibri"/>
                <w:color w:val="000000"/>
                <w:sz w:val="20"/>
                <w:szCs w:val="20"/>
                <w:lang w:eastAsia="en-GB"/>
              </w:rPr>
            </w:pPr>
            <w:r>
              <w:rPr>
                <w:rFonts w:cs="Calibri"/>
                <w:color w:val="000000"/>
                <w:sz w:val="20"/>
                <w:szCs w:val="20"/>
                <w:lang w:eastAsia="en-GB"/>
              </w:rPr>
              <w:t>Parties agree that when using non preferred transfer methods, the risks will be considered and documented accordingly</w:t>
            </w:r>
          </w:p>
        </w:tc>
      </w:tr>
      <w:tr w:rsidR="00565D61" w:rsidRPr="0049256C" w14:paraId="06F04564" w14:textId="77777777" w:rsidTr="00B83221">
        <w:trPr>
          <w:gridAfter w:val="1"/>
          <w:wAfter w:w="96" w:type="pct"/>
          <w:trHeight w:val="473"/>
        </w:trPr>
        <w:tc>
          <w:tcPr>
            <w:tcW w:w="1427" w:type="pct"/>
            <w:gridSpan w:val="3"/>
            <w:tcBorders>
              <w:top w:val="single" w:sz="4" w:space="0" w:color="auto"/>
              <w:bottom w:val="single" w:sz="4" w:space="0" w:color="auto"/>
            </w:tcBorders>
            <w:shd w:val="clear" w:color="auto" w:fill="FFFFFF" w:themeFill="background1"/>
            <w:noWrap/>
            <w:vAlign w:val="center"/>
          </w:tcPr>
          <w:p w14:paraId="2F3C0AAC" w14:textId="77777777" w:rsidR="00565D61" w:rsidRPr="009A6EAE" w:rsidRDefault="00565D61" w:rsidP="00932538">
            <w:pPr>
              <w:spacing w:line="240" w:lineRule="auto"/>
              <w:jc w:val="right"/>
              <w:rPr>
                <w:rFonts w:cs="Calibri"/>
                <w:color w:val="305496"/>
                <w:sz w:val="20"/>
                <w:szCs w:val="20"/>
                <w:lang w:eastAsia="en-GB"/>
              </w:rPr>
            </w:pPr>
          </w:p>
        </w:tc>
        <w:tc>
          <w:tcPr>
            <w:tcW w:w="101" w:type="pct"/>
            <w:tcBorders>
              <w:top w:val="nil"/>
            </w:tcBorders>
            <w:shd w:val="clear" w:color="auto" w:fill="FFFFFF" w:themeFill="background1"/>
            <w:noWrap/>
            <w:vAlign w:val="center"/>
          </w:tcPr>
          <w:p w14:paraId="2D7226AD" w14:textId="77777777" w:rsidR="00565D61" w:rsidRPr="009A6EAE" w:rsidRDefault="00565D61" w:rsidP="00932538">
            <w:pPr>
              <w:spacing w:line="240" w:lineRule="auto"/>
              <w:rPr>
                <w:rFonts w:cs="Calibri"/>
                <w:color w:val="305496"/>
                <w:sz w:val="20"/>
                <w:szCs w:val="20"/>
                <w:lang w:eastAsia="en-GB"/>
              </w:rPr>
            </w:pPr>
          </w:p>
        </w:tc>
        <w:tc>
          <w:tcPr>
            <w:tcW w:w="3376" w:type="pct"/>
            <w:gridSpan w:val="3"/>
            <w:tcBorders>
              <w:top w:val="single" w:sz="4" w:space="0" w:color="auto"/>
              <w:bottom w:val="single" w:sz="4" w:space="0" w:color="auto"/>
            </w:tcBorders>
            <w:shd w:val="clear" w:color="auto" w:fill="FFFFFF" w:themeFill="background1"/>
            <w:vAlign w:val="center"/>
          </w:tcPr>
          <w:p w14:paraId="0F428B8C" w14:textId="77777777" w:rsidR="00565D61" w:rsidRPr="000F0BBD" w:rsidRDefault="00565D61" w:rsidP="00932538">
            <w:pPr>
              <w:spacing w:line="240" w:lineRule="auto"/>
              <w:jc w:val="center"/>
              <w:rPr>
                <w:rFonts w:cs="Calibri"/>
                <w:color w:val="000000"/>
                <w:sz w:val="20"/>
                <w:szCs w:val="20"/>
                <w:lang w:eastAsia="en-GB"/>
              </w:rPr>
            </w:pPr>
          </w:p>
        </w:tc>
      </w:tr>
      <w:tr w:rsidR="00565D61" w:rsidRPr="0049256C" w14:paraId="194943C8" w14:textId="77777777" w:rsidTr="00B83221">
        <w:trPr>
          <w:gridAfter w:val="1"/>
          <w:wAfter w:w="96" w:type="pct"/>
          <w:trHeight w:val="473"/>
        </w:trPr>
        <w:tc>
          <w:tcPr>
            <w:tcW w:w="1427" w:type="pct"/>
            <w:gridSpan w:val="3"/>
            <w:tcBorders>
              <w:top w:val="single" w:sz="4" w:space="0" w:color="auto"/>
              <w:left w:val="single" w:sz="4" w:space="0" w:color="auto"/>
              <w:bottom w:val="single" w:sz="4" w:space="0" w:color="auto"/>
              <w:right w:val="single" w:sz="4" w:space="0" w:color="auto"/>
            </w:tcBorders>
            <w:shd w:val="clear" w:color="000000" w:fill="F2F2F2"/>
            <w:noWrap/>
            <w:vAlign w:val="center"/>
          </w:tcPr>
          <w:p w14:paraId="2214F95C" w14:textId="11F67C94" w:rsidR="00565D61" w:rsidRPr="009A6EAE" w:rsidRDefault="00565D61" w:rsidP="00932538">
            <w:pPr>
              <w:spacing w:line="240" w:lineRule="auto"/>
              <w:jc w:val="right"/>
              <w:rPr>
                <w:rFonts w:cs="Calibri"/>
                <w:color w:val="305496"/>
                <w:sz w:val="20"/>
                <w:szCs w:val="20"/>
                <w:lang w:eastAsia="en-GB"/>
              </w:rPr>
            </w:pPr>
            <w:r>
              <w:rPr>
                <w:rFonts w:cs="Calibri"/>
                <w:color w:val="305496"/>
                <w:sz w:val="20"/>
                <w:szCs w:val="20"/>
                <w:lang w:eastAsia="en-GB"/>
              </w:rPr>
              <w:t>Secure Storage</w:t>
            </w:r>
          </w:p>
        </w:tc>
        <w:tc>
          <w:tcPr>
            <w:tcW w:w="101" w:type="pct"/>
            <w:tcBorders>
              <w:left w:val="nil"/>
              <w:bottom w:val="nil"/>
              <w:right w:val="nil"/>
            </w:tcBorders>
            <w:shd w:val="clear" w:color="000000" w:fill="FFFFFF"/>
            <w:noWrap/>
            <w:vAlign w:val="center"/>
          </w:tcPr>
          <w:p w14:paraId="19AEFA98" w14:textId="77777777" w:rsidR="00565D61" w:rsidRPr="009A6EAE" w:rsidRDefault="00565D61" w:rsidP="00932538">
            <w:pPr>
              <w:spacing w:line="240" w:lineRule="auto"/>
              <w:rPr>
                <w:rFonts w:cs="Calibri"/>
                <w:color w:val="305496"/>
                <w:sz w:val="20"/>
                <w:szCs w:val="20"/>
                <w:lang w:eastAsia="en-GB"/>
              </w:rPr>
            </w:pPr>
          </w:p>
        </w:tc>
        <w:tc>
          <w:tcPr>
            <w:tcW w:w="3376" w:type="pct"/>
            <w:gridSpan w:val="3"/>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49BEDC28" w14:textId="77777777" w:rsidR="00CB6572" w:rsidRDefault="00CB6572" w:rsidP="00932538">
            <w:pPr>
              <w:spacing w:line="240" w:lineRule="auto"/>
              <w:jc w:val="center"/>
              <w:rPr>
                <w:rFonts w:cs="Calibri"/>
                <w:color w:val="000000"/>
                <w:sz w:val="20"/>
                <w:szCs w:val="20"/>
                <w:lang w:eastAsia="en-GB"/>
              </w:rPr>
            </w:pPr>
          </w:p>
          <w:p w14:paraId="6125A8A6" w14:textId="790288ED" w:rsidR="00BF41AE" w:rsidRDefault="00672A52" w:rsidP="00BF41AE">
            <w:pPr>
              <w:spacing w:line="240" w:lineRule="auto"/>
              <w:jc w:val="center"/>
              <w:rPr>
                <w:rFonts w:cs="Calibri"/>
                <w:color w:val="000000"/>
                <w:sz w:val="20"/>
                <w:szCs w:val="20"/>
                <w:lang w:eastAsia="en-GB"/>
              </w:rPr>
            </w:pPr>
            <w:r>
              <w:rPr>
                <w:rFonts w:cs="Calibri"/>
                <w:color w:val="000000"/>
                <w:sz w:val="20"/>
                <w:szCs w:val="20"/>
                <w:lang w:eastAsia="en-GB"/>
              </w:rPr>
              <w:t>Each party is responsible for secure storage of disclosed data</w:t>
            </w:r>
          </w:p>
          <w:p w14:paraId="68D04739" w14:textId="3A10CF76" w:rsidR="00CB6572" w:rsidRPr="000F0BBD" w:rsidRDefault="00CB6572" w:rsidP="00BC2371">
            <w:pPr>
              <w:spacing w:line="240" w:lineRule="auto"/>
              <w:jc w:val="center"/>
              <w:rPr>
                <w:rFonts w:cs="Calibri"/>
                <w:color w:val="000000"/>
                <w:sz w:val="20"/>
                <w:szCs w:val="20"/>
                <w:lang w:eastAsia="en-GB"/>
              </w:rPr>
            </w:pPr>
          </w:p>
        </w:tc>
      </w:tr>
      <w:tr w:rsidR="00CB69A8" w:rsidRPr="0049256C" w14:paraId="1B1F9862" w14:textId="77777777" w:rsidTr="00B83221">
        <w:trPr>
          <w:gridAfter w:val="7"/>
          <w:wAfter w:w="4861" w:type="pct"/>
          <w:trHeight w:val="503"/>
        </w:trPr>
        <w:tc>
          <w:tcPr>
            <w:tcW w:w="139" w:type="pct"/>
            <w:tcBorders>
              <w:top w:val="nil"/>
              <w:left w:val="nil"/>
              <w:bottom w:val="nil"/>
              <w:right w:val="nil"/>
            </w:tcBorders>
            <w:shd w:val="clear" w:color="000000" w:fill="FFFFFF"/>
            <w:vAlign w:val="center"/>
            <w:hideMark/>
          </w:tcPr>
          <w:p w14:paraId="0A943AE9" w14:textId="77777777" w:rsidR="007E795B" w:rsidRPr="007E795B" w:rsidRDefault="007E795B" w:rsidP="00932538">
            <w:pPr>
              <w:spacing w:line="240" w:lineRule="auto"/>
              <w:jc w:val="center"/>
              <w:rPr>
                <w:rFonts w:cs="Calibri"/>
                <w:color w:val="000000"/>
                <w:sz w:val="4"/>
                <w:szCs w:val="4"/>
                <w:lang w:eastAsia="en-GB"/>
              </w:rPr>
            </w:pPr>
          </w:p>
          <w:p w14:paraId="0D65F2C8" w14:textId="65E48376" w:rsidR="00CB69A8" w:rsidRPr="007E795B" w:rsidRDefault="00CB69A8" w:rsidP="00932538">
            <w:pPr>
              <w:spacing w:line="240" w:lineRule="auto"/>
              <w:jc w:val="center"/>
              <w:rPr>
                <w:rFonts w:cs="Calibri"/>
                <w:color w:val="000000"/>
                <w:sz w:val="4"/>
                <w:szCs w:val="4"/>
                <w:lang w:eastAsia="en-GB"/>
              </w:rPr>
            </w:pPr>
            <w:r w:rsidRPr="007E795B">
              <w:rPr>
                <w:rFonts w:cs="Calibri"/>
                <w:color w:val="000000"/>
                <w:sz w:val="4"/>
                <w:szCs w:val="4"/>
                <w:lang w:eastAsia="en-GB"/>
              </w:rPr>
              <w:t> </w:t>
            </w:r>
          </w:p>
        </w:tc>
      </w:tr>
      <w:tr w:rsidR="00F677E2" w:rsidRPr="0049256C" w14:paraId="24F481DB" w14:textId="77777777" w:rsidTr="00B83221">
        <w:trPr>
          <w:trHeight w:val="361"/>
        </w:trPr>
        <w:tc>
          <w:tcPr>
            <w:tcW w:w="1427" w:type="pct"/>
            <w:gridSpan w:val="3"/>
            <w:tcBorders>
              <w:top w:val="single" w:sz="4" w:space="0" w:color="auto"/>
              <w:left w:val="single" w:sz="4" w:space="0" w:color="auto"/>
              <w:bottom w:val="single" w:sz="4" w:space="0" w:color="auto"/>
              <w:right w:val="single" w:sz="4" w:space="0" w:color="auto"/>
            </w:tcBorders>
            <w:shd w:val="clear" w:color="000000" w:fill="F2F2F2"/>
            <w:noWrap/>
            <w:vAlign w:val="center"/>
          </w:tcPr>
          <w:p w14:paraId="5AEED44C" w14:textId="017CFB1C" w:rsidR="00F677E2" w:rsidRPr="0049256C" w:rsidRDefault="00F677E2" w:rsidP="00932538">
            <w:pPr>
              <w:spacing w:line="240" w:lineRule="auto"/>
              <w:jc w:val="right"/>
              <w:rPr>
                <w:rFonts w:cs="Calibri"/>
                <w:color w:val="305496"/>
                <w:sz w:val="30"/>
                <w:szCs w:val="30"/>
                <w:lang w:eastAsia="en-GB"/>
              </w:rPr>
            </w:pPr>
            <w:r>
              <w:rPr>
                <w:rFonts w:cs="Calibri"/>
                <w:color w:val="305496"/>
                <w:sz w:val="30"/>
                <w:szCs w:val="30"/>
                <w:lang w:eastAsia="en-GB"/>
              </w:rPr>
              <w:t>Retention Periods</w:t>
            </w:r>
          </w:p>
        </w:tc>
        <w:tc>
          <w:tcPr>
            <w:tcW w:w="101" w:type="pct"/>
            <w:tcBorders>
              <w:top w:val="nil"/>
              <w:left w:val="nil"/>
              <w:right w:val="nil"/>
            </w:tcBorders>
            <w:shd w:val="clear" w:color="000000" w:fill="FFFFFF"/>
            <w:noWrap/>
            <w:vAlign w:val="center"/>
          </w:tcPr>
          <w:p w14:paraId="17534FD6" w14:textId="77777777" w:rsidR="00F677E2" w:rsidRPr="0049256C" w:rsidRDefault="00F677E2" w:rsidP="00932538">
            <w:pPr>
              <w:spacing w:line="240" w:lineRule="auto"/>
              <w:rPr>
                <w:rFonts w:cs="Calibri"/>
                <w:color w:val="305496"/>
                <w:sz w:val="36"/>
                <w:szCs w:val="36"/>
                <w:lang w:eastAsia="en-GB"/>
              </w:rPr>
            </w:pPr>
          </w:p>
        </w:tc>
        <w:tc>
          <w:tcPr>
            <w:tcW w:w="3376" w:type="pct"/>
            <w:gridSpan w:val="3"/>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2F80CD8A" w14:textId="77777777" w:rsidR="00D962D2" w:rsidRPr="00D4670D" w:rsidRDefault="00D962D2" w:rsidP="00D962D2">
            <w:pPr>
              <w:spacing w:line="240" w:lineRule="auto"/>
              <w:rPr>
                <w:rFonts w:cs="Calibri"/>
                <w:color w:val="000000"/>
                <w:sz w:val="10"/>
                <w:szCs w:val="10"/>
                <w:lang w:eastAsia="en-GB"/>
              </w:rPr>
            </w:pPr>
          </w:p>
          <w:p w14:paraId="190B91D5" w14:textId="71BAA0EF" w:rsidR="00672A52" w:rsidRDefault="00672A52" w:rsidP="00672A52">
            <w:pPr>
              <w:spacing w:line="240" w:lineRule="auto"/>
              <w:jc w:val="center"/>
              <w:rPr>
                <w:rFonts w:cs="Calibri"/>
                <w:color w:val="000000"/>
                <w:sz w:val="20"/>
                <w:szCs w:val="20"/>
                <w:lang w:eastAsia="en-GB"/>
              </w:rPr>
            </w:pPr>
            <w:r>
              <w:rPr>
                <w:rFonts w:cs="Calibri"/>
                <w:color w:val="000000"/>
                <w:sz w:val="20"/>
                <w:szCs w:val="20"/>
                <w:lang w:eastAsia="en-GB"/>
              </w:rPr>
              <w:t>Each party is responsible for retention of disclosed data</w:t>
            </w:r>
          </w:p>
          <w:p w14:paraId="722A919E" w14:textId="745E6397" w:rsidR="00D4670D" w:rsidRPr="00D4670D" w:rsidRDefault="00D4670D" w:rsidP="00D4670D">
            <w:pPr>
              <w:spacing w:line="240" w:lineRule="auto"/>
              <w:rPr>
                <w:rFonts w:cs="Calibri"/>
                <w:color w:val="000000"/>
                <w:sz w:val="10"/>
                <w:szCs w:val="10"/>
                <w:lang w:eastAsia="en-GB"/>
              </w:rPr>
            </w:pPr>
          </w:p>
        </w:tc>
        <w:tc>
          <w:tcPr>
            <w:tcW w:w="96" w:type="pct"/>
            <w:tcBorders>
              <w:top w:val="nil"/>
              <w:left w:val="nil"/>
              <w:bottom w:val="nil"/>
              <w:right w:val="nil"/>
            </w:tcBorders>
            <w:shd w:val="clear" w:color="000000" w:fill="FFFFFF"/>
            <w:vAlign w:val="center"/>
          </w:tcPr>
          <w:p w14:paraId="6621422C" w14:textId="77777777" w:rsidR="00F677E2" w:rsidRPr="0049256C" w:rsidRDefault="00F677E2" w:rsidP="00932538">
            <w:pPr>
              <w:spacing w:line="240" w:lineRule="auto"/>
              <w:jc w:val="center"/>
              <w:rPr>
                <w:rFonts w:cs="Calibri"/>
                <w:color w:val="000000"/>
                <w:sz w:val="24"/>
                <w:lang w:eastAsia="en-GB"/>
              </w:rPr>
            </w:pPr>
          </w:p>
        </w:tc>
      </w:tr>
      <w:tr w:rsidR="00F677E2" w:rsidRPr="0049256C" w14:paraId="72D92164" w14:textId="77777777" w:rsidTr="00B83221">
        <w:trPr>
          <w:trHeight w:val="361"/>
        </w:trPr>
        <w:tc>
          <w:tcPr>
            <w:tcW w:w="1427" w:type="pct"/>
            <w:gridSpan w:val="3"/>
            <w:tcBorders>
              <w:top w:val="single" w:sz="4" w:space="0" w:color="auto"/>
              <w:bottom w:val="single" w:sz="4" w:space="0" w:color="auto"/>
            </w:tcBorders>
            <w:shd w:val="clear" w:color="auto" w:fill="FFFFFF" w:themeFill="background1"/>
            <w:noWrap/>
            <w:vAlign w:val="center"/>
          </w:tcPr>
          <w:p w14:paraId="6F08C909" w14:textId="77777777" w:rsidR="00F677E2" w:rsidRPr="0049256C" w:rsidRDefault="00F677E2" w:rsidP="00932538">
            <w:pPr>
              <w:spacing w:line="240" w:lineRule="auto"/>
              <w:jc w:val="right"/>
              <w:rPr>
                <w:rFonts w:cs="Calibri"/>
                <w:color w:val="305496"/>
                <w:sz w:val="30"/>
                <w:szCs w:val="30"/>
                <w:lang w:eastAsia="en-GB"/>
              </w:rPr>
            </w:pPr>
          </w:p>
        </w:tc>
        <w:tc>
          <w:tcPr>
            <w:tcW w:w="101" w:type="pct"/>
            <w:shd w:val="clear" w:color="auto" w:fill="FFFFFF" w:themeFill="background1"/>
            <w:noWrap/>
            <w:vAlign w:val="center"/>
          </w:tcPr>
          <w:p w14:paraId="3F155CD3" w14:textId="77777777" w:rsidR="00F677E2" w:rsidRPr="0049256C" w:rsidRDefault="00F677E2" w:rsidP="00932538">
            <w:pPr>
              <w:spacing w:line="240" w:lineRule="auto"/>
              <w:rPr>
                <w:rFonts w:cs="Calibri"/>
                <w:color w:val="305496"/>
                <w:sz w:val="36"/>
                <w:szCs w:val="36"/>
                <w:lang w:eastAsia="en-GB"/>
              </w:rPr>
            </w:pPr>
          </w:p>
        </w:tc>
        <w:tc>
          <w:tcPr>
            <w:tcW w:w="3376" w:type="pct"/>
            <w:gridSpan w:val="3"/>
            <w:tcBorders>
              <w:top w:val="single" w:sz="4" w:space="0" w:color="auto"/>
              <w:bottom w:val="single" w:sz="4" w:space="0" w:color="auto"/>
            </w:tcBorders>
            <w:shd w:val="clear" w:color="auto" w:fill="FFFFFF" w:themeFill="background1"/>
            <w:vAlign w:val="center"/>
          </w:tcPr>
          <w:p w14:paraId="3196DC8D" w14:textId="77777777" w:rsidR="00F677E2" w:rsidRDefault="00F677E2" w:rsidP="006D13C7">
            <w:pPr>
              <w:spacing w:line="240" w:lineRule="auto"/>
              <w:rPr>
                <w:rFonts w:cs="Calibri"/>
                <w:color w:val="000000"/>
                <w:sz w:val="20"/>
                <w:szCs w:val="20"/>
                <w:lang w:eastAsia="en-GB"/>
              </w:rPr>
            </w:pPr>
          </w:p>
        </w:tc>
        <w:tc>
          <w:tcPr>
            <w:tcW w:w="96" w:type="pct"/>
            <w:tcBorders>
              <w:top w:val="nil"/>
              <w:left w:val="nil"/>
              <w:bottom w:val="nil"/>
              <w:right w:val="nil"/>
            </w:tcBorders>
            <w:shd w:val="clear" w:color="000000" w:fill="FFFFFF"/>
            <w:vAlign w:val="center"/>
          </w:tcPr>
          <w:p w14:paraId="0397D528" w14:textId="77777777" w:rsidR="00F677E2" w:rsidRPr="0049256C" w:rsidRDefault="00F677E2" w:rsidP="00932538">
            <w:pPr>
              <w:spacing w:line="240" w:lineRule="auto"/>
              <w:jc w:val="center"/>
              <w:rPr>
                <w:rFonts w:cs="Calibri"/>
                <w:color w:val="000000"/>
                <w:sz w:val="24"/>
                <w:lang w:eastAsia="en-GB"/>
              </w:rPr>
            </w:pPr>
          </w:p>
        </w:tc>
      </w:tr>
      <w:tr w:rsidR="00020ED9" w:rsidRPr="0049256C" w14:paraId="21B23FE4" w14:textId="77777777" w:rsidTr="00B83221">
        <w:trPr>
          <w:trHeight w:val="361"/>
        </w:trPr>
        <w:tc>
          <w:tcPr>
            <w:tcW w:w="1427" w:type="pct"/>
            <w:gridSpan w:val="3"/>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2625A425" w14:textId="5B8B69A2" w:rsidR="00F820AA" w:rsidRPr="009A6EAE" w:rsidRDefault="00F820AA" w:rsidP="00932538">
            <w:pPr>
              <w:spacing w:line="240" w:lineRule="auto"/>
              <w:jc w:val="right"/>
              <w:rPr>
                <w:rFonts w:cs="Calibri"/>
                <w:color w:val="305496"/>
                <w:sz w:val="20"/>
                <w:szCs w:val="20"/>
                <w:lang w:eastAsia="en-GB"/>
              </w:rPr>
            </w:pPr>
            <w:r w:rsidRPr="0049256C">
              <w:rPr>
                <w:rFonts w:cs="Calibri"/>
                <w:color w:val="305496"/>
                <w:sz w:val="30"/>
                <w:szCs w:val="30"/>
                <w:lang w:eastAsia="en-GB"/>
              </w:rPr>
              <w:t>Legal Relationship</w:t>
            </w:r>
            <w:r w:rsidR="000F0BBD">
              <w:rPr>
                <w:rFonts w:cs="Calibri"/>
                <w:color w:val="305496"/>
                <w:sz w:val="30"/>
                <w:szCs w:val="30"/>
                <w:lang w:eastAsia="en-GB"/>
              </w:rPr>
              <w:t>s</w:t>
            </w:r>
          </w:p>
        </w:tc>
        <w:tc>
          <w:tcPr>
            <w:tcW w:w="101" w:type="pct"/>
            <w:tcBorders>
              <w:left w:val="nil"/>
              <w:right w:val="nil"/>
            </w:tcBorders>
            <w:shd w:val="clear" w:color="000000" w:fill="FFFFFF"/>
            <w:noWrap/>
            <w:vAlign w:val="center"/>
            <w:hideMark/>
          </w:tcPr>
          <w:p w14:paraId="0D16F04B" w14:textId="77777777" w:rsidR="00F820AA" w:rsidRPr="009A6EAE" w:rsidRDefault="00F820AA" w:rsidP="00932538">
            <w:pPr>
              <w:spacing w:line="240" w:lineRule="auto"/>
              <w:rPr>
                <w:rFonts w:cs="Calibri"/>
                <w:color w:val="305496"/>
                <w:sz w:val="20"/>
                <w:szCs w:val="20"/>
                <w:lang w:eastAsia="en-GB"/>
              </w:rPr>
            </w:pPr>
            <w:r w:rsidRPr="0049256C">
              <w:rPr>
                <w:rFonts w:cs="Calibri"/>
                <w:color w:val="305496"/>
                <w:sz w:val="36"/>
                <w:szCs w:val="36"/>
                <w:lang w:eastAsia="en-GB"/>
              </w:rPr>
              <w:t> </w:t>
            </w:r>
          </w:p>
        </w:tc>
        <w:tc>
          <w:tcPr>
            <w:tcW w:w="3376" w:type="pct"/>
            <w:gridSpan w:val="3"/>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0E0EEC0C" w14:textId="77777777" w:rsidR="006D13C7" w:rsidRPr="00D4670D" w:rsidRDefault="006D13C7" w:rsidP="006D13C7">
            <w:pPr>
              <w:spacing w:line="240" w:lineRule="auto"/>
              <w:rPr>
                <w:rFonts w:cs="Calibri"/>
                <w:color w:val="000000"/>
                <w:sz w:val="10"/>
                <w:szCs w:val="10"/>
                <w:lang w:eastAsia="en-GB"/>
              </w:rPr>
            </w:pPr>
          </w:p>
          <w:p w14:paraId="10A607AE" w14:textId="469473AD" w:rsidR="009F7B2F" w:rsidRDefault="00672A52" w:rsidP="00194B89">
            <w:pPr>
              <w:spacing w:line="240" w:lineRule="auto"/>
              <w:jc w:val="center"/>
              <w:rPr>
                <w:rFonts w:cs="Calibri"/>
                <w:color w:val="000000"/>
                <w:sz w:val="20"/>
                <w:szCs w:val="20"/>
                <w:lang w:eastAsia="en-GB"/>
              </w:rPr>
            </w:pPr>
            <w:r>
              <w:rPr>
                <w:rFonts w:cs="Calibri"/>
                <w:color w:val="000000"/>
                <w:sz w:val="20"/>
                <w:szCs w:val="20"/>
                <w:lang w:eastAsia="en-GB"/>
              </w:rPr>
              <w:t>The process will involve sharing information from one Controller to another.</w:t>
            </w:r>
          </w:p>
          <w:p w14:paraId="46983409" w14:textId="3D0BC7F1" w:rsidR="00200390" w:rsidRDefault="00672A52" w:rsidP="00194B89">
            <w:pPr>
              <w:shd w:val="clear" w:color="auto" w:fill="D9E2F3" w:themeFill="accent1" w:themeFillTint="33"/>
              <w:spacing w:before="240" w:after="240"/>
              <w:jc w:val="center"/>
              <w:textAlignment w:val="baseline"/>
              <w:rPr>
                <w:rFonts w:cs="Calibri"/>
                <w:color w:val="000000"/>
                <w:sz w:val="20"/>
                <w:szCs w:val="20"/>
                <w:lang w:eastAsia="en-GB"/>
              </w:rPr>
            </w:pPr>
            <w:r w:rsidRPr="00672A52">
              <w:rPr>
                <w:rFonts w:cs="Calibri"/>
                <w:color w:val="000000"/>
                <w:sz w:val="20"/>
                <w:szCs w:val="20"/>
                <w:lang w:eastAsia="en-GB"/>
              </w:rPr>
              <w:t xml:space="preserve">“Where the same personal data is processed by a series of parties in sequence, each using the data for a different purpose then they will remain separate controllers </w:t>
            </w:r>
            <w:r w:rsidR="00076E93">
              <w:rPr>
                <w:rFonts w:cs="Calibri"/>
                <w:color w:val="000000"/>
                <w:sz w:val="20"/>
                <w:szCs w:val="20"/>
                <w:lang w:eastAsia="en-GB"/>
              </w:rPr>
              <w:t>..</w:t>
            </w:r>
            <w:r w:rsidRPr="00672A52">
              <w:rPr>
                <w:rFonts w:cs="Calibri"/>
                <w:color w:val="000000"/>
                <w:sz w:val="20"/>
                <w:szCs w:val="20"/>
                <w:lang w:eastAsia="en-GB"/>
              </w:rPr>
              <w:t>.”</w:t>
            </w:r>
            <w:r>
              <w:rPr>
                <w:rFonts w:cs="Calibri"/>
                <w:color w:val="000000"/>
                <w:sz w:val="20"/>
                <w:szCs w:val="20"/>
                <w:lang w:eastAsia="en-GB"/>
              </w:rPr>
              <w:t xml:space="preserve"> (ICO Guidance)</w:t>
            </w:r>
          </w:p>
          <w:p w14:paraId="54F2C1AC" w14:textId="3FFC873D" w:rsidR="00F820AA" w:rsidRPr="009A6EAE" w:rsidRDefault="00F820AA" w:rsidP="006D13C7">
            <w:pPr>
              <w:spacing w:line="240" w:lineRule="auto"/>
              <w:rPr>
                <w:rFonts w:cs="Calibri"/>
                <w:color w:val="000000"/>
                <w:sz w:val="20"/>
                <w:szCs w:val="20"/>
                <w:lang w:eastAsia="en-GB"/>
              </w:rPr>
            </w:pPr>
          </w:p>
        </w:tc>
        <w:tc>
          <w:tcPr>
            <w:tcW w:w="96" w:type="pct"/>
            <w:tcBorders>
              <w:top w:val="nil"/>
              <w:left w:val="nil"/>
              <w:bottom w:val="nil"/>
              <w:right w:val="nil"/>
            </w:tcBorders>
            <w:shd w:val="clear" w:color="000000" w:fill="FFFFFF"/>
            <w:vAlign w:val="center"/>
            <w:hideMark/>
          </w:tcPr>
          <w:p w14:paraId="7FFCD632" w14:textId="77777777" w:rsidR="00F820AA" w:rsidRPr="0049256C" w:rsidRDefault="00F820AA" w:rsidP="00932538">
            <w:pPr>
              <w:spacing w:line="240" w:lineRule="auto"/>
              <w:jc w:val="center"/>
              <w:rPr>
                <w:rFonts w:cs="Calibri"/>
                <w:color w:val="000000"/>
                <w:sz w:val="24"/>
                <w:lang w:eastAsia="en-GB"/>
              </w:rPr>
            </w:pPr>
            <w:r w:rsidRPr="0049256C">
              <w:rPr>
                <w:rFonts w:cs="Calibri"/>
                <w:color w:val="000000"/>
                <w:sz w:val="24"/>
                <w:lang w:eastAsia="en-GB"/>
              </w:rPr>
              <w:t> </w:t>
            </w:r>
          </w:p>
        </w:tc>
      </w:tr>
      <w:tr w:rsidR="00020ED9" w:rsidRPr="0049256C" w14:paraId="319EE2D6" w14:textId="77777777" w:rsidTr="003761D3">
        <w:trPr>
          <w:trHeight w:val="361"/>
        </w:trPr>
        <w:tc>
          <w:tcPr>
            <w:tcW w:w="1427" w:type="pct"/>
            <w:gridSpan w:val="3"/>
            <w:tcBorders>
              <w:top w:val="single" w:sz="4" w:space="0" w:color="auto"/>
              <w:bottom w:val="single" w:sz="4" w:space="0" w:color="auto"/>
            </w:tcBorders>
            <w:shd w:val="clear" w:color="000000" w:fill="FFFFFF"/>
            <w:noWrap/>
            <w:vAlign w:val="center"/>
            <w:hideMark/>
          </w:tcPr>
          <w:p w14:paraId="4E49CDE4" w14:textId="77777777" w:rsidR="00F820AA" w:rsidRPr="009A6EAE" w:rsidRDefault="00F820AA" w:rsidP="00932538">
            <w:pPr>
              <w:spacing w:line="240" w:lineRule="auto"/>
              <w:jc w:val="right"/>
              <w:rPr>
                <w:rFonts w:cs="Calibri"/>
                <w:color w:val="305496"/>
                <w:sz w:val="20"/>
                <w:szCs w:val="20"/>
                <w:lang w:eastAsia="en-GB"/>
              </w:rPr>
            </w:pPr>
            <w:r w:rsidRPr="0049256C">
              <w:rPr>
                <w:rFonts w:cs="Calibri"/>
                <w:color w:val="305496"/>
                <w:sz w:val="30"/>
                <w:szCs w:val="30"/>
                <w:lang w:eastAsia="en-GB"/>
              </w:rPr>
              <w:t> </w:t>
            </w:r>
          </w:p>
        </w:tc>
        <w:tc>
          <w:tcPr>
            <w:tcW w:w="101" w:type="pct"/>
            <w:tcBorders>
              <w:bottom w:val="single" w:sz="4" w:space="0" w:color="auto"/>
            </w:tcBorders>
            <w:shd w:val="clear" w:color="000000" w:fill="FFFFFF"/>
            <w:noWrap/>
            <w:vAlign w:val="center"/>
            <w:hideMark/>
          </w:tcPr>
          <w:p w14:paraId="006C8949" w14:textId="77777777" w:rsidR="00F820AA" w:rsidRPr="009A6EAE" w:rsidRDefault="00F820AA" w:rsidP="00932538">
            <w:pPr>
              <w:spacing w:line="240" w:lineRule="auto"/>
              <w:rPr>
                <w:rFonts w:cs="Calibri"/>
                <w:color w:val="305496"/>
                <w:sz w:val="20"/>
                <w:szCs w:val="20"/>
                <w:lang w:eastAsia="en-GB"/>
              </w:rPr>
            </w:pPr>
            <w:r w:rsidRPr="0049256C">
              <w:rPr>
                <w:rFonts w:cs="Calibri"/>
                <w:color w:val="305496"/>
                <w:sz w:val="30"/>
                <w:szCs w:val="30"/>
                <w:lang w:eastAsia="en-GB"/>
              </w:rPr>
              <w:t> </w:t>
            </w:r>
          </w:p>
        </w:tc>
        <w:tc>
          <w:tcPr>
            <w:tcW w:w="3376" w:type="pct"/>
            <w:gridSpan w:val="3"/>
            <w:tcBorders>
              <w:top w:val="single" w:sz="4" w:space="0" w:color="auto"/>
              <w:bottom w:val="single" w:sz="4" w:space="0" w:color="auto"/>
            </w:tcBorders>
            <w:shd w:val="clear" w:color="000000" w:fill="FFFFFF"/>
            <w:vAlign w:val="center"/>
            <w:hideMark/>
          </w:tcPr>
          <w:p w14:paraId="5EDB66BF" w14:textId="77777777" w:rsidR="00F820AA" w:rsidRPr="009A6EAE" w:rsidRDefault="00F820AA" w:rsidP="00932538">
            <w:pPr>
              <w:spacing w:line="240" w:lineRule="auto"/>
              <w:jc w:val="center"/>
              <w:rPr>
                <w:rFonts w:cs="Calibri"/>
                <w:color w:val="000000"/>
                <w:sz w:val="20"/>
                <w:szCs w:val="20"/>
                <w:lang w:eastAsia="en-GB"/>
              </w:rPr>
            </w:pPr>
            <w:r w:rsidRPr="0049256C">
              <w:rPr>
                <w:rFonts w:cs="Calibri"/>
                <w:color w:val="305496"/>
                <w:sz w:val="30"/>
                <w:szCs w:val="30"/>
                <w:lang w:eastAsia="en-GB"/>
              </w:rPr>
              <w:t> </w:t>
            </w:r>
          </w:p>
        </w:tc>
        <w:tc>
          <w:tcPr>
            <w:tcW w:w="96" w:type="pct"/>
            <w:tcBorders>
              <w:top w:val="nil"/>
              <w:left w:val="nil"/>
              <w:bottom w:val="nil"/>
              <w:right w:val="nil"/>
            </w:tcBorders>
            <w:shd w:val="clear" w:color="000000" w:fill="FFFFFF"/>
            <w:vAlign w:val="center"/>
            <w:hideMark/>
          </w:tcPr>
          <w:p w14:paraId="22019431" w14:textId="77777777" w:rsidR="00F820AA" w:rsidRPr="0049256C" w:rsidRDefault="00F820AA" w:rsidP="00932538">
            <w:pPr>
              <w:spacing w:line="240" w:lineRule="auto"/>
              <w:jc w:val="center"/>
              <w:rPr>
                <w:rFonts w:cs="Calibri"/>
                <w:color w:val="000000"/>
                <w:sz w:val="24"/>
                <w:lang w:eastAsia="en-GB"/>
              </w:rPr>
            </w:pPr>
            <w:r w:rsidRPr="0049256C">
              <w:rPr>
                <w:rFonts w:cs="Calibri"/>
                <w:color w:val="000000"/>
                <w:sz w:val="24"/>
                <w:lang w:eastAsia="en-GB"/>
              </w:rPr>
              <w:t> </w:t>
            </w:r>
          </w:p>
        </w:tc>
      </w:tr>
      <w:tr w:rsidR="001B4257" w:rsidRPr="009A6EAE" w14:paraId="29C807AE" w14:textId="77777777" w:rsidTr="003761D3">
        <w:trPr>
          <w:gridAfter w:val="1"/>
          <w:wAfter w:w="96" w:type="pct"/>
          <w:trHeight w:val="361"/>
        </w:trPr>
        <w:tc>
          <w:tcPr>
            <w:tcW w:w="1427" w:type="pct"/>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530105C1" w14:textId="77777777" w:rsidR="001B4257" w:rsidRDefault="001B4257" w:rsidP="00571B14">
            <w:pPr>
              <w:spacing w:line="240" w:lineRule="auto"/>
              <w:jc w:val="right"/>
              <w:rPr>
                <w:rFonts w:cs="Calibri"/>
                <w:color w:val="305496"/>
                <w:sz w:val="30"/>
                <w:szCs w:val="30"/>
                <w:lang w:eastAsia="en-GB"/>
              </w:rPr>
            </w:pPr>
            <w:r>
              <w:rPr>
                <w:rFonts w:cs="Calibri"/>
                <w:color w:val="305496"/>
                <w:sz w:val="30"/>
                <w:szCs w:val="30"/>
                <w:lang w:eastAsia="en-GB"/>
              </w:rPr>
              <w:t xml:space="preserve">Fair Processing </w:t>
            </w:r>
          </w:p>
          <w:p w14:paraId="7738D86F" w14:textId="10817F65" w:rsidR="001B4257" w:rsidRDefault="001B4257" w:rsidP="00571B14">
            <w:pPr>
              <w:spacing w:line="240" w:lineRule="auto"/>
              <w:jc w:val="right"/>
              <w:rPr>
                <w:rFonts w:cs="Calibri"/>
                <w:color w:val="305496"/>
                <w:sz w:val="30"/>
                <w:szCs w:val="30"/>
                <w:lang w:eastAsia="en-GB"/>
              </w:rPr>
            </w:pPr>
            <w:r>
              <w:rPr>
                <w:rFonts w:cs="Calibri"/>
                <w:color w:val="305496"/>
                <w:sz w:val="30"/>
                <w:szCs w:val="30"/>
                <w:lang w:eastAsia="en-GB"/>
              </w:rPr>
              <w:lastRenderedPageBreak/>
              <w:t>/ Right to Be Informed</w:t>
            </w:r>
          </w:p>
        </w:tc>
        <w:tc>
          <w:tcPr>
            <w:tcW w:w="101"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AD417D4" w14:textId="77777777" w:rsidR="001B4257" w:rsidRPr="0049256C" w:rsidRDefault="001B4257" w:rsidP="00571B14">
            <w:pPr>
              <w:spacing w:line="240" w:lineRule="auto"/>
              <w:rPr>
                <w:rFonts w:cs="Calibri"/>
                <w:color w:val="305496"/>
                <w:sz w:val="30"/>
                <w:szCs w:val="30"/>
                <w:lang w:eastAsia="en-GB"/>
              </w:rPr>
            </w:pPr>
          </w:p>
        </w:tc>
        <w:tc>
          <w:tcPr>
            <w:tcW w:w="3376" w:type="pct"/>
            <w:gridSpan w:val="3"/>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42BAA529" w14:textId="77777777" w:rsidR="001B4257" w:rsidRPr="001B4257" w:rsidRDefault="001B4257" w:rsidP="006B2A35">
            <w:pPr>
              <w:spacing w:line="240" w:lineRule="auto"/>
              <w:jc w:val="center"/>
              <w:rPr>
                <w:rFonts w:cs="Calibri"/>
                <w:color w:val="000000"/>
                <w:sz w:val="10"/>
                <w:szCs w:val="10"/>
                <w:lang w:eastAsia="en-GB"/>
              </w:rPr>
            </w:pPr>
          </w:p>
          <w:p w14:paraId="2D8A1980" w14:textId="1D8EDF2D" w:rsidR="001B4257" w:rsidRDefault="001B4257" w:rsidP="006B2A35">
            <w:pPr>
              <w:spacing w:line="240" w:lineRule="auto"/>
              <w:jc w:val="center"/>
              <w:rPr>
                <w:rFonts w:cs="Calibri"/>
                <w:color w:val="000000"/>
                <w:sz w:val="20"/>
                <w:szCs w:val="20"/>
                <w:lang w:eastAsia="en-GB"/>
              </w:rPr>
            </w:pPr>
            <w:r w:rsidRPr="001B4257">
              <w:rPr>
                <w:rFonts w:cs="Calibri"/>
                <w:color w:val="000000"/>
                <w:sz w:val="20"/>
                <w:szCs w:val="20"/>
                <w:lang w:eastAsia="en-GB"/>
              </w:rPr>
              <w:lastRenderedPageBreak/>
              <w:t>In order to satisfy the common law duty of confidentiality and the data protection legislation “right to be informed” there is a requirement to ensure that patients are provided with sufficient information.</w:t>
            </w:r>
            <w:r w:rsidR="009F7B2F">
              <w:rPr>
                <w:rFonts w:cs="Calibri"/>
                <w:color w:val="000000"/>
                <w:sz w:val="20"/>
                <w:szCs w:val="20"/>
                <w:lang w:eastAsia="en-GB"/>
              </w:rPr>
              <w:t xml:space="preserve"> Individuals must “reasonably expect” disclosures of their confidential information.</w:t>
            </w:r>
          </w:p>
          <w:p w14:paraId="1003CFFE" w14:textId="1809D94D" w:rsidR="001B4257" w:rsidRPr="001B4257" w:rsidRDefault="001B4257" w:rsidP="006B2A35">
            <w:pPr>
              <w:spacing w:line="240" w:lineRule="auto"/>
              <w:jc w:val="center"/>
              <w:rPr>
                <w:sz w:val="20"/>
                <w:szCs w:val="20"/>
              </w:rPr>
            </w:pPr>
          </w:p>
          <w:p w14:paraId="101F79F4" w14:textId="41AA5BBA" w:rsidR="001B4257" w:rsidRDefault="001B4257" w:rsidP="006B2A35">
            <w:pPr>
              <w:spacing w:line="240" w:lineRule="auto"/>
              <w:jc w:val="center"/>
              <w:rPr>
                <w:sz w:val="20"/>
                <w:szCs w:val="20"/>
              </w:rPr>
            </w:pPr>
            <w:r w:rsidRPr="001B4257">
              <w:rPr>
                <w:sz w:val="20"/>
                <w:szCs w:val="20"/>
              </w:rPr>
              <w:t xml:space="preserve">The </w:t>
            </w:r>
            <w:r w:rsidR="003761D3">
              <w:rPr>
                <w:sz w:val="20"/>
                <w:szCs w:val="20"/>
              </w:rPr>
              <w:t>parties must each include information about this initiative in their</w:t>
            </w:r>
            <w:r w:rsidRPr="001B4257">
              <w:rPr>
                <w:sz w:val="20"/>
                <w:szCs w:val="20"/>
              </w:rPr>
              <w:t xml:space="preserve"> privacy notices and displayed in situ at </w:t>
            </w:r>
            <w:r w:rsidR="00815BA0">
              <w:rPr>
                <w:sz w:val="20"/>
                <w:szCs w:val="20"/>
              </w:rPr>
              <w:t>all</w:t>
            </w:r>
            <w:r w:rsidRPr="001B4257">
              <w:rPr>
                <w:sz w:val="20"/>
                <w:szCs w:val="20"/>
              </w:rPr>
              <w:t xml:space="preserve"> premises that provide information about their rights – including their right to object.</w:t>
            </w:r>
          </w:p>
          <w:p w14:paraId="2B7FBE62" w14:textId="5EB77703" w:rsidR="003761D3" w:rsidRDefault="003761D3" w:rsidP="006B2A35">
            <w:pPr>
              <w:spacing w:line="240" w:lineRule="auto"/>
              <w:jc w:val="center"/>
              <w:rPr>
                <w:sz w:val="20"/>
                <w:szCs w:val="20"/>
              </w:rPr>
            </w:pPr>
          </w:p>
          <w:p w14:paraId="3F5D9DE2" w14:textId="26DB00F1" w:rsidR="003761D3" w:rsidRDefault="003761D3" w:rsidP="006B2A35">
            <w:pPr>
              <w:spacing w:line="240" w:lineRule="auto"/>
              <w:jc w:val="center"/>
              <w:rPr>
                <w:sz w:val="20"/>
                <w:szCs w:val="20"/>
              </w:rPr>
            </w:pPr>
            <w:r>
              <w:rPr>
                <w:sz w:val="20"/>
                <w:szCs w:val="20"/>
              </w:rPr>
              <w:t xml:space="preserve">Where possible, patients </w:t>
            </w:r>
            <w:r w:rsidR="000A2D61">
              <w:rPr>
                <w:sz w:val="20"/>
                <w:szCs w:val="20"/>
              </w:rPr>
              <w:t>will</w:t>
            </w:r>
            <w:r>
              <w:rPr>
                <w:sz w:val="20"/>
                <w:szCs w:val="20"/>
              </w:rPr>
              <w:t xml:space="preserve"> be informed “at point of contact” that their records will be accessed or shared as a result of an </w:t>
            </w:r>
            <w:r w:rsidR="000A2D61">
              <w:rPr>
                <w:sz w:val="20"/>
                <w:szCs w:val="20"/>
              </w:rPr>
              <w:t>Urgent Care</w:t>
            </w:r>
            <w:r>
              <w:rPr>
                <w:sz w:val="20"/>
                <w:szCs w:val="20"/>
              </w:rPr>
              <w:t xml:space="preserve"> </w:t>
            </w:r>
            <w:r w:rsidR="001D72F0">
              <w:rPr>
                <w:sz w:val="20"/>
                <w:szCs w:val="20"/>
              </w:rPr>
              <w:t>consultation -</w:t>
            </w:r>
            <w:r w:rsidR="000A2D61">
              <w:rPr>
                <w:sz w:val="20"/>
                <w:szCs w:val="20"/>
              </w:rPr>
              <w:t xml:space="preserve"> see below.</w:t>
            </w:r>
          </w:p>
          <w:p w14:paraId="15A30373" w14:textId="0D5EFD13" w:rsidR="001B4257" w:rsidRPr="001B4257" w:rsidRDefault="001B4257" w:rsidP="006B2A35">
            <w:pPr>
              <w:spacing w:line="240" w:lineRule="auto"/>
              <w:jc w:val="center"/>
              <w:rPr>
                <w:b/>
                <w:sz w:val="10"/>
                <w:szCs w:val="10"/>
              </w:rPr>
            </w:pPr>
          </w:p>
        </w:tc>
      </w:tr>
      <w:tr w:rsidR="003761D3" w:rsidRPr="009A6EAE" w14:paraId="6E5C1F00" w14:textId="77777777" w:rsidTr="00742EBB">
        <w:trPr>
          <w:gridAfter w:val="1"/>
          <w:wAfter w:w="96" w:type="pct"/>
          <w:trHeight w:val="361"/>
        </w:trPr>
        <w:tc>
          <w:tcPr>
            <w:tcW w:w="1427" w:type="pct"/>
            <w:gridSpan w:val="3"/>
            <w:tcBorders>
              <w:top w:val="single" w:sz="4" w:space="0" w:color="auto"/>
              <w:bottom w:val="single" w:sz="4" w:space="0" w:color="auto"/>
            </w:tcBorders>
            <w:shd w:val="clear" w:color="auto" w:fill="auto"/>
            <w:noWrap/>
            <w:vAlign w:val="center"/>
          </w:tcPr>
          <w:p w14:paraId="25EBE755" w14:textId="77777777" w:rsidR="003761D3" w:rsidRDefault="003761D3" w:rsidP="003761D3">
            <w:pPr>
              <w:spacing w:line="240" w:lineRule="auto"/>
              <w:jc w:val="right"/>
              <w:rPr>
                <w:rFonts w:cs="Calibri"/>
                <w:color w:val="305496"/>
                <w:sz w:val="30"/>
                <w:szCs w:val="30"/>
                <w:lang w:eastAsia="en-GB"/>
              </w:rPr>
            </w:pPr>
          </w:p>
        </w:tc>
        <w:tc>
          <w:tcPr>
            <w:tcW w:w="101" w:type="pct"/>
            <w:tcBorders>
              <w:top w:val="single" w:sz="4" w:space="0" w:color="auto"/>
            </w:tcBorders>
            <w:shd w:val="clear" w:color="auto" w:fill="auto"/>
            <w:noWrap/>
            <w:vAlign w:val="center"/>
          </w:tcPr>
          <w:p w14:paraId="661669F7" w14:textId="77777777" w:rsidR="003761D3" w:rsidRPr="0049256C" w:rsidRDefault="003761D3" w:rsidP="003761D3">
            <w:pPr>
              <w:spacing w:line="240" w:lineRule="auto"/>
              <w:rPr>
                <w:rFonts w:cs="Calibri"/>
                <w:color w:val="305496"/>
                <w:sz w:val="30"/>
                <w:szCs w:val="30"/>
                <w:lang w:eastAsia="en-GB"/>
              </w:rPr>
            </w:pPr>
          </w:p>
        </w:tc>
        <w:tc>
          <w:tcPr>
            <w:tcW w:w="3376" w:type="pct"/>
            <w:gridSpan w:val="3"/>
            <w:tcBorders>
              <w:top w:val="single" w:sz="4" w:space="0" w:color="auto"/>
              <w:bottom w:val="single" w:sz="4" w:space="0" w:color="auto"/>
            </w:tcBorders>
            <w:shd w:val="clear" w:color="auto" w:fill="auto"/>
            <w:vAlign w:val="center"/>
          </w:tcPr>
          <w:p w14:paraId="04EC0A84" w14:textId="77777777" w:rsidR="003761D3" w:rsidRPr="001B4257" w:rsidRDefault="003761D3" w:rsidP="003761D3">
            <w:pPr>
              <w:spacing w:line="240" w:lineRule="auto"/>
              <w:jc w:val="center"/>
              <w:rPr>
                <w:rFonts w:cs="Calibri"/>
                <w:color w:val="000000"/>
                <w:sz w:val="10"/>
                <w:szCs w:val="10"/>
                <w:lang w:eastAsia="en-GB"/>
              </w:rPr>
            </w:pPr>
          </w:p>
        </w:tc>
      </w:tr>
      <w:tr w:rsidR="003761D3" w:rsidRPr="009A6EAE" w14:paraId="07E6FEC4" w14:textId="77777777" w:rsidTr="00742EBB">
        <w:trPr>
          <w:gridAfter w:val="1"/>
          <w:wAfter w:w="96" w:type="pct"/>
          <w:trHeight w:val="361"/>
        </w:trPr>
        <w:tc>
          <w:tcPr>
            <w:tcW w:w="1427"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2B8446B0" w14:textId="6C7B4DE1" w:rsidR="003761D3" w:rsidRDefault="003761D3" w:rsidP="003761D3">
            <w:pPr>
              <w:spacing w:line="240" w:lineRule="auto"/>
              <w:ind w:left="2160"/>
              <w:rPr>
                <w:rFonts w:cs="Calibri"/>
                <w:color w:val="305496"/>
                <w:sz w:val="30"/>
                <w:szCs w:val="30"/>
                <w:lang w:eastAsia="en-GB"/>
              </w:rPr>
            </w:pPr>
            <w:r>
              <w:rPr>
                <w:rFonts w:cs="Calibri"/>
                <w:color w:val="305496"/>
                <w:sz w:val="30"/>
                <w:szCs w:val="30"/>
                <w:lang w:eastAsia="en-GB"/>
              </w:rPr>
              <w:t>Data Security</w:t>
            </w:r>
          </w:p>
        </w:tc>
        <w:tc>
          <w:tcPr>
            <w:tcW w:w="101" w:type="pct"/>
            <w:tcBorders>
              <w:left w:val="single" w:sz="4" w:space="0" w:color="auto"/>
              <w:right w:val="single" w:sz="4" w:space="0" w:color="auto"/>
            </w:tcBorders>
            <w:shd w:val="clear" w:color="auto" w:fill="auto"/>
            <w:noWrap/>
            <w:vAlign w:val="center"/>
          </w:tcPr>
          <w:p w14:paraId="0C98A6A8" w14:textId="77777777" w:rsidR="003761D3" w:rsidRPr="0049256C" w:rsidRDefault="003761D3" w:rsidP="003761D3">
            <w:pPr>
              <w:spacing w:line="240" w:lineRule="auto"/>
              <w:rPr>
                <w:rFonts w:cs="Calibri"/>
                <w:color w:val="305496"/>
                <w:sz w:val="30"/>
                <w:szCs w:val="30"/>
                <w:lang w:eastAsia="en-GB"/>
              </w:rPr>
            </w:pPr>
          </w:p>
        </w:tc>
        <w:tc>
          <w:tcPr>
            <w:tcW w:w="3376" w:type="pct"/>
            <w:gridSpan w:val="3"/>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52A2E431" w14:textId="77777777" w:rsidR="003761D3" w:rsidRPr="001B4257" w:rsidRDefault="003761D3" w:rsidP="003761D3">
            <w:pPr>
              <w:spacing w:line="240" w:lineRule="auto"/>
              <w:jc w:val="center"/>
              <w:rPr>
                <w:rFonts w:cs="Calibri"/>
                <w:color w:val="000000"/>
                <w:sz w:val="10"/>
                <w:szCs w:val="10"/>
                <w:lang w:eastAsia="en-GB"/>
              </w:rPr>
            </w:pPr>
          </w:p>
          <w:p w14:paraId="4E191440" w14:textId="27FECE00" w:rsidR="003761D3" w:rsidRDefault="003761D3" w:rsidP="00D36797">
            <w:pPr>
              <w:spacing w:line="240" w:lineRule="auto"/>
              <w:jc w:val="center"/>
              <w:rPr>
                <w:rFonts w:cs="Calibri"/>
                <w:color w:val="000000"/>
                <w:sz w:val="20"/>
                <w:szCs w:val="20"/>
                <w:lang w:eastAsia="en-GB"/>
              </w:rPr>
            </w:pPr>
            <w:r>
              <w:rPr>
                <w:rFonts w:cs="Calibri"/>
                <w:color w:val="000000"/>
                <w:sz w:val="20"/>
                <w:szCs w:val="20"/>
                <w:lang w:eastAsia="en-GB"/>
              </w:rPr>
              <w:t xml:space="preserve">All members of the </w:t>
            </w:r>
            <w:r w:rsidR="00E117CC">
              <w:rPr>
                <w:rFonts w:cs="Calibri"/>
                <w:color w:val="000000"/>
                <w:sz w:val="20"/>
                <w:szCs w:val="20"/>
                <w:lang w:eastAsia="en-GB"/>
              </w:rPr>
              <w:t>Integrated Urgent Care Teams</w:t>
            </w:r>
            <w:r>
              <w:rPr>
                <w:rFonts w:cs="Calibri"/>
                <w:color w:val="000000"/>
                <w:sz w:val="20"/>
                <w:szCs w:val="20"/>
                <w:lang w:eastAsia="en-GB"/>
              </w:rPr>
              <w:t xml:space="preserve"> Must;</w:t>
            </w:r>
          </w:p>
          <w:p w14:paraId="0E5FD2F4" w14:textId="0D2CA5F2" w:rsidR="003761D3" w:rsidRDefault="003761D3" w:rsidP="00D36797">
            <w:pPr>
              <w:spacing w:line="240" w:lineRule="auto"/>
              <w:jc w:val="both"/>
              <w:rPr>
                <w:rFonts w:cs="Calibri"/>
                <w:color w:val="000000"/>
                <w:sz w:val="20"/>
                <w:szCs w:val="20"/>
                <w:lang w:eastAsia="en-GB"/>
              </w:rPr>
            </w:pPr>
          </w:p>
          <w:p w14:paraId="04E6FD73" w14:textId="03322691" w:rsidR="003761D3" w:rsidRPr="00485812" w:rsidRDefault="003761D3" w:rsidP="00D36797">
            <w:pPr>
              <w:pStyle w:val="ListParagraph"/>
              <w:numPr>
                <w:ilvl w:val="0"/>
                <w:numId w:val="9"/>
              </w:numPr>
              <w:spacing w:line="240" w:lineRule="auto"/>
              <w:jc w:val="both"/>
              <w:rPr>
                <w:rFonts w:cs="Calibri"/>
                <w:color w:val="000000"/>
                <w:sz w:val="20"/>
                <w:szCs w:val="20"/>
                <w:lang w:eastAsia="en-GB"/>
              </w:rPr>
            </w:pPr>
            <w:r w:rsidRPr="00485812">
              <w:rPr>
                <w:rFonts w:cs="Calibri"/>
                <w:color w:val="000000"/>
                <w:sz w:val="20"/>
                <w:szCs w:val="20"/>
                <w:lang w:eastAsia="en-GB"/>
              </w:rPr>
              <w:t xml:space="preserve">Have had </w:t>
            </w:r>
            <w:r w:rsidR="00E117CC">
              <w:rPr>
                <w:rFonts w:cs="Calibri"/>
                <w:color w:val="000000"/>
                <w:sz w:val="20"/>
                <w:szCs w:val="20"/>
                <w:lang w:eastAsia="en-GB"/>
              </w:rPr>
              <w:t>data security and protection</w:t>
            </w:r>
            <w:r w:rsidRPr="00485812">
              <w:rPr>
                <w:rFonts w:cs="Calibri"/>
                <w:color w:val="000000"/>
                <w:sz w:val="20"/>
                <w:szCs w:val="20"/>
                <w:lang w:eastAsia="en-GB"/>
              </w:rPr>
              <w:t xml:space="preserve"> training within the last 12 months</w:t>
            </w:r>
          </w:p>
          <w:p w14:paraId="3DC41084" w14:textId="2D38BF08" w:rsidR="00076E93" w:rsidRPr="001D72F0" w:rsidRDefault="003761D3" w:rsidP="001D72F0">
            <w:pPr>
              <w:pStyle w:val="ListParagraph"/>
              <w:numPr>
                <w:ilvl w:val="0"/>
                <w:numId w:val="9"/>
              </w:numPr>
              <w:spacing w:line="240" w:lineRule="auto"/>
              <w:jc w:val="both"/>
              <w:rPr>
                <w:rFonts w:cs="Calibri"/>
                <w:color w:val="000000"/>
                <w:sz w:val="20"/>
                <w:szCs w:val="20"/>
                <w:lang w:eastAsia="en-GB"/>
              </w:rPr>
            </w:pPr>
            <w:r w:rsidRPr="00485812">
              <w:rPr>
                <w:rFonts w:cs="Calibri"/>
                <w:color w:val="000000"/>
                <w:sz w:val="20"/>
                <w:szCs w:val="20"/>
                <w:lang w:eastAsia="en-GB"/>
              </w:rPr>
              <w:t>Have confidentiality clauses within their employment contract</w:t>
            </w:r>
          </w:p>
          <w:p w14:paraId="68388A5A" w14:textId="2633F0D8" w:rsidR="003761D3" w:rsidRDefault="003761D3" w:rsidP="001D72F0">
            <w:pPr>
              <w:pStyle w:val="ListParagraph"/>
              <w:numPr>
                <w:ilvl w:val="0"/>
                <w:numId w:val="9"/>
              </w:numPr>
              <w:spacing w:line="240" w:lineRule="auto"/>
              <w:jc w:val="both"/>
              <w:rPr>
                <w:rFonts w:cs="Calibri"/>
                <w:color w:val="000000"/>
                <w:sz w:val="20"/>
                <w:szCs w:val="20"/>
                <w:lang w:eastAsia="en-GB"/>
              </w:rPr>
            </w:pPr>
            <w:r>
              <w:rPr>
                <w:rFonts w:cs="Calibri"/>
                <w:color w:val="000000"/>
                <w:sz w:val="20"/>
                <w:szCs w:val="20"/>
                <w:lang w:eastAsia="en-GB"/>
              </w:rPr>
              <w:t>Have regard for</w:t>
            </w:r>
            <w:r w:rsidR="000A2D61">
              <w:rPr>
                <w:rFonts w:cs="Calibri"/>
                <w:color w:val="000000"/>
                <w:sz w:val="20"/>
                <w:szCs w:val="20"/>
                <w:lang w:eastAsia="en-GB"/>
              </w:rPr>
              <w:t xml:space="preserve"> internal protocols</w:t>
            </w:r>
            <w:r>
              <w:rPr>
                <w:rFonts w:cs="Calibri"/>
                <w:color w:val="000000"/>
                <w:sz w:val="20"/>
                <w:szCs w:val="20"/>
                <w:lang w:eastAsia="en-GB"/>
              </w:rPr>
              <w:t>, in particular;</w:t>
            </w:r>
          </w:p>
          <w:p w14:paraId="7DC7C25F" w14:textId="09FFE3E9" w:rsidR="003761D3" w:rsidRDefault="003761D3" w:rsidP="00D36797">
            <w:pPr>
              <w:spacing w:line="240" w:lineRule="auto"/>
              <w:jc w:val="center"/>
              <w:rPr>
                <w:rFonts w:cs="Calibri"/>
                <w:color w:val="000000"/>
                <w:sz w:val="20"/>
                <w:szCs w:val="20"/>
                <w:lang w:eastAsia="en-GB"/>
              </w:rPr>
            </w:pPr>
          </w:p>
          <w:p w14:paraId="05A7B1F5" w14:textId="49E87852" w:rsidR="003761D3" w:rsidRPr="003761D3" w:rsidRDefault="003761D3" w:rsidP="001D72F0">
            <w:pPr>
              <w:pStyle w:val="ListParagraph"/>
              <w:numPr>
                <w:ilvl w:val="0"/>
                <w:numId w:val="15"/>
              </w:numPr>
              <w:spacing w:line="240" w:lineRule="auto"/>
              <w:jc w:val="both"/>
              <w:rPr>
                <w:rFonts w:cs="Calibri"/>
                <w:color w:val="000000"/>
                <w:sz w:val="20"/>
                <w:szCs w:val="20"/>
                <w:lang w:eastAsia="en-GB"/>
              </w:rPr>
            </w:pPr>
            <w:r w:rsidRPr="003761D3">
              <w:rPr>
                <w:rFonts w:cs="Calibri"/>
                <w:color w:val="000000"/>
                <w:sz w:val="20"/>
                <w:szCs w:val="20"/>
                <w:lang w:eastAsia="en-GB"/>
              </w:rPr>
              <w:t>Do not talk about patients or staff in public places or where you can be overheard</w:t>
            </w:r>
          </w:p>
          <w:p w14:paraId="0D62C4BF" w14:textId="5C6E2EBB" w:rsidR="003761D3" w:rsidRPr="003761D3" w:rsidRDefault="003761D3" w:rsidP="001D72F0">
            <w:pPr>
              <w:pStyle w:val="ListParagraph"/>
              <w:numPr>
                <w:ilvl w:val="0"/>
                <w:numId w:val="15"/>
              </w:numPr>
              <w:spacing w:line="240" w:lineRule="auto"/>
              <w:jc w:val="both"/>
              <w:rPr>
                <w:rFonts w:cs="Calibri"/>
                <w:color w:val="000000"/>
                <w:sz w:val="20"/>
                <w:szCs w:val="20"/>
                <w:lang w:eastAsia="en-GB"/>
              </w:rPr>
            </w:pPr>
            <w:r w:rsidRPr="003761D3">
              <w:rPr>
                <w:rFonts w:cs="Calibri"/>
                <w:color w:val="000000"/>
                <w:sz w:val="20"/>
                <w:szCs w:val="20"/>
                <w:lang w:eastAsia="en-GB"/>
              </w:rPr>
              <w:t>Do not leave any medical or staff records or confidential information lying around unattended</w:t>
            </w:r>
          </w:p>
          <w:p w14:paraId="3FFEBEE3" w14:textId="60989910" w:rsidR="003761D3" w:rsidRPr="003761D3" w:rsidRDefault="003761D3" w:rsidP="001D72F0">
            <w:pPr>
              <w:pStyle w:val="ListParagraph"/>
              <w:numPr>
                <w:ilvl w:val="0"/>
                <w:numId w:val="15"/>
              </w:numPr>
              <w:spacing w:line="240" w:lineRule="auto"/>
              <w:jc w:val="both"/>
              <w:rPr>
                <w:rFonts w:cs="Calibri"/>
                <w:color w:val="000000"/>
                <w:sz w:val="20"/>
                <w:szCs w:val="20"/>
                <w:lang w:eastAsia="en-GB"/>
              </w:rPr>
            </w:pPr>
            <w:r w:rsidRPr="003761D3">
              <w:rPr>
                <w:rFonts w:cs="Calibri"/>
                <w:color w:val="000000"/>
                <w:sz w:val="20"/>
                <w:szCs w:val="20"/>
                <w:lang w:eastAsia="en-GB"/>
              </w:rPr>
              <w:t>Make sure that any computer screens, or other displays of confidential information i.e. whiteboards, cannot be seen by anyone who does not need to know.</w:t>
            </w:r>
          </w:p>
          <w:p w14:paraId="21228478" w14:textId="31AB5F3E" w:rsidR="003761D3" w:rsidRPr="003761D3" w:rsidRDefault="003761D3" w:rsidP="001D72F0">
            <w:pPr>
              <w:pStyle w:val="ListParagraph"/>
              <w:numPr>
                <w:ilvl w:val="0"/>
                <w:numId w:val="15"/>
              </w:numPr>
              <w:spacing w:line="240" w:lineRule="auto"/>
              <w:jc w:val="both"/>
              <w:rPr>
                <w:rFonts w:cs="Calibri"/>
                <w:color w:val="000000"/>
                <w:sz w:val="20"/>
                <w:szCs w:val="20"/>
                <w:lang w:eastAsia="en-GB"/>
              </w:rPr>
            </w:pPr>
            <w:r w:rsidRPr="003761D3">
              <w:rPr>
                <w:rFonts w:cs="Calibri"/>
                <w:color w:val="000000"/>
                <w:sz w:val="20"/>
                <w:szCs w:val="20"/>
                <w:lang w:eastAsia="en-GB"/>
              </w:rPr>
              <w:t>Ensure that screens are locked when away from desk</w:t>
            </w:r>
          </w:p>
          <w:p w14:paraId="4440A218" w14:textId="6FC6FDFF" w:rsidR="003761D3" w:rsidRPr="003761D3" w:rsidRDefault="003761D3" w:rsidP="001D72F0">
            <w:pPr>
              <w:pStyle w:val="ListParagraph"/>
              <w:numPr>
                <w:ilvl w:val="0"/>
                <w:numId w:val="15"/>
              </w:numPr>
              <w:spacing w:line="240" w:lineRule="auto"/>
              <w:jc w:val="both"/>
              <w:rPr>
                <w:rFonts w:cs="Calibri"/>
                <w:color w:val="000000"/>
                <w:sz w:val="20"/>
                <w:szCs w:val="20"/>
                <w:lang w:eastAsia="en-GB"/>
              </w:rPr>
            </w:pPr>
            <w:r w:rsidRPr="003761D3">
              <w:rPr>
                <w:rFonts w:cs="Calibri"/>
                <w:color w:val="000000"/>
                <w:sz w:val="20"/>
                <w:szCs w:val="20"/>
                <w:lang w:eastAsia="en-GB"/>
              </w:rPr>
              <w:t>Maintain a clear desk policy and undertake regular checks where possible to identify errors or potential breaches</w:t>
            </w:r>
          </w:p>
          <w:p w14:paraId="7E975CE3" w14:textId="1B96748C" w:rsidR="003761D3" w:rsidRPr="003761D3" w:rsidRDefault="000A2D61" w:rsidP="001D72F0">
            <w:pPr>
              <w:pStyle w:val="ListParagraph"/>
              <w:numPr>
                <w:ilvl w:val="0"/>
                <w:numId w:val="15"/>
              </w:numPr>
              <w:spacing w:line="240" w:lineRule="auto"/>
              <w:jc w:val="both"/>
              <w:rPr>
                <w:rFonts w:cs="Calibri"/>
                <w:color w:val="000000"/>
                <w:sz w:val="20"/>
                <w:szCs w:val="20"/>
                <w:lang w:eastAsia="en-GB"/>
              </w:rPr>
            </w:pPr>
            <w:r>
              <w:rPr>
                <w:rFonts w:cs="Calibri"/>
                <w:color w:val="000000"/>
                <w:sz w:val="20"/>
                <w:szCs w:val="20"/>
                <w:lang w:eastAsia="en-GB"/>
              </w:rPr>
              <w:t>E</w:t>
            </w:r>
            <w:r w:rsidR="003761D3" w:rsidRPr="003761D3">
              <w:rPr>
                <w:rFonts w:cs="Calibri"/>
                <w:color w:val="000000"/>
                <w:sz w:val="20"/>
                <w:szCs w:val="20"/>
                <w:lang w:eastAsia="en-GB"/>
              </w:rPr>
              <w:t>nsure that remote working practice complies with policies and procedures.</w:t>
            </w:r>
          </w:p>
          <w:p w14:paraId="0FD37F6E" w14:textId="7B67108C" w:rsidR="003761D3" w:rsidRPr="003761D3" w:rsidRDefault="000A2D61" w:rsidP="001D72F0">
            <w:pPr>
              <w:pStyle w:val="ListParagraph"/>
              <w:numPr>
                <w:ilvl w:val="0"/>
                <w:numId w:val="15"/>
              </w:numPr>
              <w:spacing w:line="240" w:lineRule="auto"/>
              <w:jc w:val="both"/>
              <w:rPr>
                <w:rFonts w:cs="Calibri"/>
                <w:color w:val="000000"/>
                <w:sz w:val="20"/>
                <w:szCs w:val="20"/>
                <w:lang w:eastAsia="en-GB"/>
              </w:rPr>
            </w:pPr>
            <w:r>
              <w:rPr>
                <w:rFonts w:cs="Calibri"/>
                <w:color w:val="000000"/>
                <w:sz w:val="20"/>
                <w:szCs w:val="20"/>
                <w:lang w:eastAsia="en-GB"/>
              </w:rPr>
              <w:t>Take responsibility</w:t>
            </w:r>
            <w:r w:rsidR="003761D3" w:rsidRPr="003761D3">
              <w:rPr>
                <w:rFonts w:cs="Calibri"/>
                <w:color w:val="000000"/>
                <w:sz w:val="20"/>
                <w:szCs w:val="20"/>
                <w:lang w:eastAsia="en-GB"/>
              </w:rPr>
              <w:t xml:space="preserve"> for keeping Personal Confidential Information secure and confidential whilst working remotely, including preventing incidental access by others in the environment</w:t>
            </w:r>
          </w:p>
          <w:p w14:paraId="1638C523" w14:textId="77777777" w:rsidR="003761D3" w:rsidRPr="003761D3" w:rsidRDefault="003761D3" w:rsidP="001D72F0">
            <w:pPr>
              <w:pStyle w:val="ListParagraph"/>
              <w:numPr>
                <w:ilvl w:val="0"/>
                <w:numId w:val="15"/>
              </w:numPr>
              <w:spacing w:line="240" w:lineRule="auto"/>
              <w:jc w:val="both"/>
              <w:rPr>
                <w:b/>
                <w:sz w:val="20"/>
                <w:szCs w:val="20"/>
              </w:rPr>
            </w:pPr>
            <w:r w:rsidRPr="003761D3">
              <w:rPr>
                <w:rFonts w:cs="Calibri"/>
                <w:color w:val="000000"/>
                <w:sz w:val="20"/>
                <w:szCs w:val="20"/>
                <w:lang w:eastAsia="en-GB"/>
              </w:rPr>
              <w:t>All information on mobile devices must be transferred to the network as soon as possible and the information then erased from the mobile device</w:t>
            </w:r>
          </w:p>
          <w:p w14:paraId="573E30E7" w14:textId="57E563F6" w:rsidR="003761D3" w:rsidRPr="003761D3" w:rsidRDefault="003761D3" w:rsidP="003761D3">
            <w:pPr>
              <w:pStyle w:val="ListParagraph"/>
              <w:spacing w:line="240" w:lineRule="auto"/>
              <w:rPr>
                <w:b/>
                <w:sz w:val="20"/>
                <w:szCs w:val="20"/>
              </w:rPr>
            </w:pPr>
          </w:p>
        </w:tc>
      </w:tr>
      <w:tr w:rsidR="00742EBB" w:rsidRPr="009A6EAE" w14:paraId="22E784F3" w14:textId="77777777" w:rsidTr="00742EBB">
        <w:trPr>
          <w:gridAfter w:val="1"/>
          <w:wAfter w:w="96" w:type="pct"/>
          <w:trHeight w:val="361"/>
        </w:trPr>
        <w:tc>
          <w:tcPr>
            <w:tcW w:w="1427" w:type="pct"/>
            <w:gridSpan w:val="3"/>
            <w:tcBorders>
              <w:top w:val="single" w:sz="4" w:space="0" w:color="auto"/>
              <w:bottom w:val="single" w:sz="4" w:space="0" w:color="auto"/>
            </w:tcBorders>
            <w:shd w:val="clear" w:color="auto" w:fill="auto"/>
            <w:noWrap/>
            <w:vAlign w:val="center"/>
          </w:tcPr>
          <w:p w14:paraId="7CB0A24D" w14:textId="77777777" w:rsidR="00742EBB" w:rsidRDefault="00742EBB" w:rsidP="003761D3">
            <w:pPr>
              <w:spacing w:line="240" w:lineRule="auto"/>
              <w:jc w:val="right"/>
              <w:rPr>
                <w:rFonts w:cs="Calibri"/>
                <w:color w:val="305496"/>
                <w:sz w:val="30"/>
                <w:szCs w:val="30"/>
                <w:lang w:eastAsia="en-GB"/>
              </w:rPr>
            </w:pPr>
          </w:p>
        </w:tc>
        <w:tc>
          <w:tcPr>
            <w:tcW w:w="101" w:type="pct"/>
            <w:tcBorders>
              <w:left w:val="nil"/>
            </w:tcBorders>
            <w:shd w:val="clear" w:color="000000" w:fill="FFFFFF"/>
            <w:noWrap/>
            <w:vAlign w:val="center"/>
          </w:tcPr>
          <w:p w14:paraId="1F4F5EC8" w14:textId="77777777" w:rsidR="00742EBB" w:rsidRPr="0049256C" w:rsidRDefault="00742EBB" w:rsidP="003761D3">
            <w:pPr>
              <w:spacing w:line="240" w:lineRule="auto"/>
              <w:rPr>
                <w:rFonts w:cs="Calibri"/>
                <w:color w:val="305496"/>
                <w:sz w:val="30"/>
                <w:szCs w:val="30"/>
                <w:lang w:eastAsia="en-GB"/>
              </w:rPr>
            </w:pPr>
          </w:p>
        </w:tc>
        <w:tc>
          <w:tcPr>
            <w:tcW w:w="3376" w:type="pct"/>
            <w:gridSpan w:val="3"/>
            <w:tcBorders>
              <w:top w:val="single" w:sz="4" w:space="0" w:color="auto"/>
              <w:bottom w:val="single" w:sz="4" w:space="0" w:color="auto"/>
            </w:tcBorders>
            <w:shd w:val="clear" w:color="000000" w:fill="FFFFFF"/>
            <w:vAlign w:val="center"/>
          </w:tcPr>
          <w:p w14:paraId="42F3ED68" w14:textId="77777777" w:rsidR="00742EBB" w:rsidRPr="006B2A35" w:rsidRDefault="00742EBB" w:rsidP="003761D3">
            <w:pPr>
              <w:spacing w:line="240" w:lineRule="auto"/>
              <w:jc w:val="center"/>
              <w:rPr>
                <w:b/>
                <w:sz w:val="20"/>
                <w:szCs w:val="20"/>
              </w:rPr>
            </w:pPr>
          </w:p>
        </w:tc>
      </w:tr>
      <w:tr w:rsidR="003761D3" w:rsidRPr="009A6EAE" w14:paraId="6E1C8F1B" w14:textId="77777777" w:rsidTr="00742EBB">
        <w:trPr>
          <w:gridAfter w:val="1"/>
          <w:wAfter w:w="96" w:type="pct"/>
          <w:trHeight w:val="361"/>
        </w:trPr>
        <w:tc>
          <w:tcPr>
            <w:tcW w:w="1427" w:type="pct"/>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5297671A" w14:textId="31FCBC6E" w:rsidR="003761D3" w:rsidRPr="00C94B7F" w:rsidRDefault="003761D3" w:rsidP="003761D3">
            <w:pPr>
              <w:spacing w:line="240" w:lineRule="auto"/>
              <w:jc w:val="right"/>
              <w:rPr>
                <w:rFonts w:cs="Calibri"/>
                <w:color w:val="305496"/>
                <w:sz w:val="30"/>
                <w:szCs w:val="30"/>
                <w:lang w:eastAsia="en-GB"/>
              </w:rPr>
            </w:pPr>
            <w:r>
              <w:rPr>
                <w:rFonts w:cs="Calibri"/>
                <w:color w:val="305496"/>
                <w:sz w:val="30"/>
                <w:szCs w:val="30"/>
                <w:lang w:eastAsia="en-GB"/>
              </w:rPr>
              <w:lastRenderedPageBreak/>
              <w:t>Lawful Basis</w:t>
            </w:r>
            <w:r w:rsidRPr="0049256C">
              <w:rPr>
                <w:rFonts w:cs="Calibri"/>
                <w:color w:val="305496"/>
                <w:sz w:val="30"/>
                <w:szCs w:val="30"/>
                <w:lang w:eastAsia="en-GB"/>
              </w:rPr>
              <w:t> </w:t>
            </w:r>
          </w:p>
        </w:tc>
        <w:tc>
          <w:tcPr>
            <w:tcW w:w="101" w:type="pct"/>
            <w:tcBorders>
              <w:left w:val="single" w:sz="4" w:space="0" w:color="auto"/>
              <w:right w:val="single" w:sz="4" w:space="0" w:color="auto"/>
            </w:tcBorders>
            <w:shd w:val="clear" w:color="000000" w:fill="FFFFFF"/>
            <w:noWrap/>
            <w:vAlign w:val="center"/>
            <w:hideMark/>
          </w:tcPr>
          <w:p w14:paraId="155B221F" w14:textId="77777777" w:rsidR="003761D3" w:rsidRPr="009A6EAE" w:rsidRDefault="003761D3" w:rsidP="003761D3">
            <w:pPr>
              <w:spacing w:line="240" w:lineRule="auto"/>
              <w:rPr>
                <w:rFonts w:cs="Calibri"/>
                <w:color w:val="305496"/>
                <w:sz w:val="20"/>
                <w:szCs w:val="20"/>
                <w:lang w:eastAsia="en-GB"/>
              </w:rPr>
            </w:pPr>
            <w:r w:rsidRPr="0049256C">
              <w:rPr>
                <w:rFonts w:cs="Calibri"/>
                <w:color w:val="305496"/>
                <w:sz w:val="30"/>
                <w:szCs w:val="30"/>
                <w:lang w:eastAsia="en-GB"/>
              </w:rPr>
              <w:t> </w:t>
            </w:r>
          </w:p>
        </w:tc>
        <w:tc>
          <w:tcPr>
            <w:tcW w:w="3376" w:type="pct"/>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tbl>
            <w:tblPr>
              <w:tblStyle w:val="TableGrid"/>
              <w:tblW w:w="0" w:type="auto"/>
              <w:tblLook w:val="04A0" w:firstRow="1" w:lastRow="0" w:firstColumn="1" w:lastColumn="0" w:noHBand="0" w:noVBand="1"/>
            </w:tblPr>
            <w:tblGrid>
              <w:gridCol w:w="1465"/>
              <w:gridCol w:w="1193"/>
              <w:gridCol w:w="1323"/>
              <w:gridCol w:w="1114"/>
              <w:gridCol w:w="1243"/>
              <w:gridCol w:w="1480"/>
              <w:gridCol w:w="2352"/>
            </w:tblGrid>
            <w:tr w:rsidR="003761D3" w:rsidRPr="006B2A35" w14:paraId="791B0150" w14:textId="77777777" w:rsidTr="000A2D61">
              <w:tc>
                <w:tcPr>
                  <w:tcW w:w="1465"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2E2A4C7B" w14:textId="77777777" w:rsidR="003761D3" w:rsidRPr="006B2A35" w:rsidRDefault="003761D3" w:rsidP="003761D3">
                  <w:pPr>
                    <w:spacing w:line="240" w:lineRule="auto"/>
                    <w:jc w:val="center"/>
                    <w:rPr>
                      <w:b/>
                      <w:sz w:val="20"/>
                      <w:szCs w:val="20"/>
                    </w:rPr>
                  </w:pPr>
                  <w:r w:rsidRPr="006B2A35">
                    <w:rPr>
                      <w:b/>
                      <w:sz w:val="20"/>
                      <w:szCs w:val="20"/>
                    </w:rPr>
                    <w:t>Purpose</w:t>
                  </w:r>
                </w:p>
              </w:tc>
              <w:tc>
                <w:tcPr>
                  <w:tcW w:w="119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27C4C97A" w14:textId="77777777" w:rsidR="003761D3" w:rsidRPr="006B2A35" w:rsidRDefault="003761D3" w:rsidP="003761D3">
                  <w:pPr>
                    <w:spacing w:line="240" w:lineRule="auto"/>
                    <w:jc w:val="center"/>
                    <w:rPr>
                      <w:b/>
                      <w:sz w:val="20"/>
                      <w:szCs w:val="20"/>
                    </w:rPr>
                  </w:pPr>
                  <w:r w:rsidRPr="006B2A35">
                    <w:rPr>
                      <w:b/>
                      <w:sz w:val="20"/>
                      <w:szCs w:val="20"/>
                    </w:rPr>
                    <w:t>DPA 2018 (personal data)</w:t>
                  </w:r>
                </w:p>
              </w:tc>
              <w:tc>
                <w:tcPr>
                  <w:tcW w:w="132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4372090A" w14:textId="77777777" w:rsidR="003761D3" w:rsidRPr="006B2A35" w:rsidRDefault="003761D3" w:rsidP="003761D3">
                  <w:pPr>
                    <w:spacing w:line="240" w:lineRule="auto"/>
                    <w:jc w:val="center"/>
                    <w:rPr>
                      <w:b/>
                      <w:sz w:val="20"/>
                      <w:szCs w:val="20"/>
                    </w:rPr>
                  </w:pPr>
                  <w:r w:rsidRPr="006B2A35">
                    <w:rPr>
                      <w:b/>
                      <w:sz w:val="20"/>
                      <w:szCs w:val="20"/>
                    </w:rPr>
                    <w:t>DPA 2018 (special cat)</w:t>
                  </w:r>
                </w:p>
              </w:tc>
              <w:tc>
                <w:tcPr>
                  <w:tcW w:w="1114"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08D1958F" w14:textId="77777777" w:rsidR="003761D3" w:rsidRPr="006B2A35" w:rsidRDefault="003761D3" w:rsidP="003761D3">
                  <w:pPr>
                    <w:spacing w:line="240" w:lineRule="auto"/>
                    <w:jc w:val="center"/>
                    <w:rPr>
                      <w:b/>
                      <w:sz w:val="20"/>
                      <w:szCs w:val="20"/>
                    </w:rPr>
                  </w:pPr>
                  <w:r w:rsidRPr="006B2A35">
                    <w:rPr>
                      <w:b/>
                      <w:sz w:val="20"/>
                      <w:szCs w:val="20"/>
                    </w:rPr>
                    <w:t>GDPR (personal data)</w:t>
                  </w:r>
                </w:p>
              </w:tc>
              <w:tc>
                <w:tcPr>
                  <w:tcW w:w="124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6B634904" w14:textId="77777777" w:rsidR="003761D3" w:rsidRPr="006B2A35" w:rsidRDefault="003761D3" w:rsidP="003761D3">
                  <w:pPr>
                    <w:spacing w:line="240" w:lineRule="auto"/>
                    <w:jc w:val="center"/>
                    <w:rPr>
                      <w:b/>
                      <w:sz w:val="20"/>
                      <w:szCs w:val="20"/>
                    </w:rPr>
                  </w:pPr>
                  <w:r w:rsidRPr="006B2A35">
                    <w:rPr>
                      <w:b/>
                      <w:sz w:val="20"/>
                      <w:szCs w:val="20"/>
                    </w:rPr>
                    <w:t>GDPR (special cat)</w:t>
                  </w:r>
                </w:p>
              </w:tc>
              <w:tc>
                <w:tcPr>
                  <w:tcW w:w="148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5AF515E3" w14:textId="77777777" w:rsidR="003761D3" w:rsidRPr="006B2A35" w:rsidRDefault="003761D3" w:rsidP="003761D3">
                  <w:pPr>
                    <w:spacing w:line="240" w:lineRule="auto"/>
                    <w:jc w:val="center"/>
                    <w:rPr>
                      <w:b/>
                      <w:sz w:val="20"/>
                      <w:szCs w:val="20"/>
                    </w:rPr>
                  </w:pPr>
                  <w:r w:rsidRPr="006B2A35">
                    <w:rPr>
                      <w:b/>
                      <w:sz w:val="20"/>
                      <w:szCs w:val="20"/>
                    </w:rPr>
                    <w:t>ECHR Art 8</w:t>
                  </w:r>
                </w:p>
              </w:tc>
              <w:tc>
                <w:tcPr>
                  <w:tcW w:w="2352"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075593FD" w14:textId="77777777" w:rsidR="003761D3" w:rsidRPr="006B2A35" w:rsidRDefault="003761D3" w:rsidP="003761D3">
                  <w:pPr>
                    <w:spacing w:line="240" w:lineRule="auto"/>
                    <w:jc w:val="center"/>
                    <w:rPr>
                      <w:b/>
                      <w:sz w:val="20"/>
                      <w:szCs w:val="20"/>
                    </w:rPr>
                  </w:pPr>
                  <w:r w:rsidRPr="006B2A35">
                    <w:rPr>
                      <w:b/>
                      <w:sz w:val="20"/>
                      <w:szCs w:val="20"/>
                    </w:rPr>
                    <w:t>Common Law Duty of Confidentiality</w:t>
                  </w:r>
                </w:p>
              </w:tc>
            </w:tr>
            <w:tr w:rsidR="003761D3" w:rsidRPr="006B2A35" w14:paraId="5ED094EF" w14:textId="77777777" w:rsidTr="000A2D61">
              <w:tc>
                <w:tcPr>
                  <w:tcW w:w="1465" w:type="dxa"/>
                  <w:tcBorders>
                    <w:top w:val="single" w:sz="4" w:space="0" w:color="auto"/>
                    <w:left w:val="single" w:sz="4" w:space="0" w:color="auto"/>
                    <w:bottom w:val="single" w:sz="4" w:space="0" w:color="auto"/>
                    <w:right w:val="single" w:sz="4" w:space="0" w:color="auto"/>
                  </w:tcBorders>
                  <w:vAlign w:val="center"/>
                  <w:hideMark/>
                </w:tcPr>
                <w:p w14:paraId="1C0E40F1" w14:textId="77777777" w:rsidR="003761D3" w:rsidRPr="006B2A35" w:rsidRDefault="003761D3" w:rsidP="003761D3">
                  <w:pPr>
                    <w:spacing w:line="240" w:lineRule="auto"/>
                    <w:jc w:val="center"/>
                    <w:rPr>
                      <w:sz w:val="20"/>
                      <w:szCs w:val="20"/>
                    </w:rPr>
                  </w:pPr>
                  <w:r w:rsidRPr="006B2A35">
                    <w:rPr>
                      <w:sz w:val="20"/>
                      <w:szCs w:val="20"/>
                    </w:rPr>
                    <w:t>Direct care to individual</w:t>
                  </w:r>
                </w:p>
              </w:tc>
              <w:tc>
                <w:tcPr>
                  <w:tcW w:w="1193" w:type="dxa"/>
                  <w:tcBorders>
                    <w:top w:val="single" w:sz="4" w:space="0" w:color="auto"/>
                    <w:left w:val="single" w:sz="4" w:space="0" w:color="auto"/>
                    <w:bottom w:val="single" w:sz="4" w:space="0" w:color="auto"/>
                    <w:right w:val="single" w:sz="4" w:space="0" w:color="auto"/>
                  </w:tcBorders>
                  <w:vAlign w:val="center"/>
                  <w:hideMark/>
                </w:tcPr>
                <w:p w14:paraId="69DE2029" w14:textId="77777777" w:rsidR="003761D3" w:rsidRPr="006B2A35" w:rsidRDefault="003761D3" w:rsidP="003761D3">
                  <w:pPr>
                    <w:spacing w:line="240" w:lineRule="auto"/>
                    <w:jc w:val="center"/>
                    <w:rPr>
                      <w:sz w:val="20"/>
                      <w:szCs w:val="20"/>
                    </w:rPr>
                  </w:pPr>
                  <w:proofErr w:type="spellStart"/>
                  <w:r w:rsidRPr="006B2A35">
                    <w:rPr>
                      <w:sz w:val="20"/>
                      <w:szCs w:val="20"/>
                    </w:rPr>
                    <w:t>Sch</w:t>
                  </w:r>
                  <w:proofErr w:type="spellEnd"/>
                  <w:r w:rsidRPr="006B2A35">
                    <w:rPr>
                      <w:sz w:val="20"/>
                      <w:szCs w:val="20"/>
                    </w:rPr>
                    <w:t xml:space="preserve"> 9 s 5 (e) Public Task</w:t>
                  </w:r>
                </w:p>
              </w:tc>
              <w:tc>
                <w:tcPr>
                  <w:tcW w:w="1323" w:type="dxa"/>
                  <w:tcBorders>
                    <w:top w:val="single" w:sz="4" w:space="0" w:color="auto"/>
                    <w:left w:val="single" w:sz="4" w:space="0" w:color="auto"/>
                    <w:bottom w:val="single" w:sz="4" w:space="0" w:color="auto"/>
                    <w:right w:val="single" w:sz="4" w:space="0" w:color="auto"/>
                  </w:tcBorders>
                  <w:vAlign w:val="center"/>
                  <w:hideMark/>
                </w:tcPr>
                <w:p w14:paraId="0984B118" w14:textId="77777777" w:rsidR="003761D3" w:rsidRPr="006B2A35" w:rsidRDefault="003761D3" w:rsidP="003761D3">
                  <w:pPr>
                    <w:spacing w:line="240" w:lineRule="auto"/>
                    <w:jc w:val="center"/>
                    <w:rPr>
                      <w:sz w:val="20"/>
                      <w:szCs w:val="20"/>
                    </w:rPr>
                  </w:pPr>
                  <w:proofErr w:type="spellStart"/>
                  <w:r w:rsidRPr="006B2A35">
                    <w:rPr>
                      <w:sz w:val="20"/>
                      <w:szCs w:val="20"/>
                    </w:rPr>
                    <w:t>Sch</w:t>
                  </w:r>
                  <w:proofErr w:type="spellEnd"/>
                  <w:r w:rsidRPr="006B2A35">
                    <w:rPr>
                      <w:sz w:val="20"/>
                      <w:szCs w:val="20"/>
                    </w:rPr>
                    <w:t xml:space="preserve"> 10 s 10 8(1) Medical Purposes</w:t>
                  </w:r>
                </w:p>
              </w:tc>
              <w:tc>
                <w:tcPr>
                  <w:tcW w:w="1114" w:type="dxa"/>
                  <w:tcBorders>
                    <w:top w:val="single" w:sz="4" w:space="0" w:color="auto"/>
                    <w:left w:val="single" w:sz="4" w:space="0" w:color="auto"/>
                    <w:bottom w:val="single" w:sz="4" w:space="0" w:color="auto"/>
                    <w:right w:val="single" w:sz="4" w:space="0" w:color="auto"/>
                  </w:tcBorders>
                  <w:vAlign w:val="center"/>
                  <w:hideMark/>
                </w:tcPr>
                <w:p w14:paraId="428AA449" w14:textId="77777777" w:rsidR="003761D3" w:rsidRPr="006B2A35" w:rsidRDefault="003761D3" w:rsidP="003761D3">
                  <w:pPr>
                    <w:spacing w:line="240" w:lineRule="auto"/>
                    <w:jc w:val="center"/>
                    <w:rPr>
                      <w:sz w:val="20"/>
                      <w:szCs w:val="20"/>
                    </w:rPr>
                  </w:pPr>
                  <w:r w:rsidRPr="006B2A35">
                    <w:rPr>
                      <w:sz w:val="20"/>
                      <w:szCs w:val="20"/>
                    </w:rPr>
                    <w:t>Art 6 (1) (e) Public Task</w:t>
                  </w:r>
                </w:p>
              </w:tc>
              <w:tc>
                <w:tcPr>
                  <w:tcW w:w="1243" w:type="dxa"/>
                  <w:tcBorders>
                    <w:top w:val="single" w:sz="4" w:space="0" w:color="auto"/>
                    <w:left w:val="single" w:sz="4" w:space="0" w:color="auto"/>
                    <w:bottom w:val="single" w:sz="4" w:space="0" w:color="auto"/>
                    <w:right w:val="single" w:sz="4" w:space="0" w:color="auto"/>
                  </w:tcBorders>
                  <w:vAlign w:val="center"/>
                  <w:hideMark/>
                </w:tcPr>
                <w:p w14:paraId="5BCD51B2" w14:textId="77777777" w:rsidR="003761D3" w:rsidRPr="006B2A35" w:rsidRDefault="003761D3" w:rsidP="003761D3">
                  <w:pPr>
                    <w:spacing w:line="240" w:lineRule="auto"/>
                    <w:jc w:val="center"/>
                    <w:rPr>
                      <w:sz w:val="20"/>
                      <w:szCs w:val="20"/>
                    </w:rPr>
                  </w:pPr>
                  <w:r w:rsidRPr="006B2A35">
                    <w:rPr>
                      <w:sz w:val="20"/>
                      <w:szCs w:val="20"/>
                    </w:rPr>
                    <w:t>Art 9 (2) (h) Medical Purposes</w:t>
                  </w:r>
                </w:p>
              </w:tc>
              <w:tc>
                <w:tcPr>
                  <w:tcW w:w="1480" w:type="dxa"/>
                  <w:tcBorders>
                    <w:top w:val="single" w:sz="4" w:space="0" w:color="auto"/>
                    <w:left w:val="single" w:sz="4" w:space="0" w:color="auto"/>
                    <w:bottom w:val="single" w:sz="4" w:space="0" w:color="auto"/>
                    <w:right w:val="single" w:sz="4" w:space="0" w:color="auto"/>
                  </w:tcBorders>
                  <w:vAlign w:val="center"/>
                </w:tcPr>
                <w:p w14:paraId="6EC3F6F2" w14:textId="77777777" w:rsidR="003761D3" w:rsidRPr="006B2A35" w:rsidRDefault="003761D3" w:rsidP="003761D3">
                  <w:pPr>
                    <w:spacing w:line="240" w:lineRule="auto"/>
                    <w:jc w:val="center"/>
                    <w:rPr>
                      <w:sz w:val="20"/>
                      <w:szCs w:val="20"/>
                    </w:rPr>
                  </w:pPr>
                  <w:r w:rsidRPr="006B2A35">
                    <w:rPr>
                      <w:sz w:val="20"/>
                      <w:szCs w:val="20"/>
                    </w:rPr>
                    <w:t>In accordance with the law</w:t>
                  </w:r>
                </w:p>
                <w:p w14:paraId="6EE5A795" w14:textId="77777777" w:rsidR="003761D3" w:rsidRPr="006B2A35" w:rsidRDefault="003761D3" w:rsidP="003761D3">
                  <w:pPr>
                    <w:spacing w:line="240" w:lineRule="auto"/>
                    <w:jc w:val="center"/>
                    <w:rPr>
                      <w:sz w:val="20"/>
                      <w:szCs w:val="20"/>
                    </w:rPr>
                  </w:pPr>
                </w:p>
                <w:p w14:paraId="7B5B0120" w14:textId="77777777" w:rsidR="003761D3" w:rsidRPr="006B2A35" w:rsidRDefault="003761D3" w:rsidP="003761D3">
                  <w:pPr>
                    <w:spacing w:line="240" w:lineRule="auto"/>
                    <w:jc w:val="center"/>
                    <w:rPr>
                      <w:sz w:val="20"/>
                      <w:szCs w:val="20"/>
                    </w:rPr>
                  </w:pPr>
                  <w:r w:rsidRPr="006B2A35">
                    <w:rPr>
                      <w:sz w:val="20"/>
                      <w:szCs w:val="20"/>
                    </w:rPr>
                    <w:t>Proportionate</w:t>
                  </w:r>
                </w:p>
              </w:tc>
              <w:tc>
                <w:tcPr>
                  <w:tcW w:w="2352" w:type="dxa"/>
                  <w:tcBorders>
                    <w:top w:val="single" w:sz="4" w:space="0" w:color="auto"/>
                    <w:left w:val="single" w:sz="4" w:space="0" w:color="auto"/>
                    <w:bottom w:val="single" w:sz="4" w:space="0" w:color="auto"/>
                    <w:right w:val="single" w:sz="4" w:space="0" w:color="auto"/>
                  </w:tcBorders>
                  <w:vAlign w:val="center"/>
                  <w:hideMark/>
                </w:tcPr>
                <w:p w14:paraId="6D472E85" w14:textId="7D33C40B" w:rsidR="003761D3" w:rsidRPr="006B2A35" w:rsidRDefault="003761D3" w:rsidP="003761D3">
                  <w:pPr>
                    <w:spacing w:line="240" w:lineRule="auto"/>
                    <w:jc w:val="center"/>
                    <w:rPr>
                      <w:sz w:val="20"/>
                      <w:szCs w:val="20"/>
                    </w:rPr>
                  </w:pPr>
                  <w:r w:rsidRPr="006B2A35">
                    <w:rPr>
                      <w:sz w:val="20"/>
                      <w:szCs w:val="20"/>
                    </w:rPr>
                    <w:t xml:space="preserve">See DPIA </w:t>
                  </w:r>
                </w:p>
              </w:tc>
            </w:tr>
            <w:tr w:rsidR="003761D3" w:rsidRPr="006B2A35" w14:paraId="725EEF00" w14:textId="77777777" w:rsidTr="000A2D61">
              <w:tc>
                <w:tcPr>
                  <w:tcW w:w="1465" w:type="dxa"/>
                  <w:tcBorders>
                    <w:top w:val="single" w:sz="4" w:space="0" w:color="auto"/>
                    <w:left w:val="single" w:sz="4" w:space="0" w:color="auto"/>
                    <w:bottom w:val="single" w:sz="4" w:space="0" w:color="auto"/>
                    <w:right w:val="single" w:sz="4" w:space="0" w:color="auto"/>
                  </w:tcBorders>
                  <w:vAlign w:val="center"/>
                  <w:hideMark/>
                </w:tcPr>
                <w:p w14:paraId="02EE6EF8" w14:textId="77777777" w:rsidR="003761D3" w:rsidRPr="006B2A35" w:rsidRDefault="003761D3" w:rsidP="003761D3">
                  <w:pPr>
                    <w:spacing w:line="240" w:lineRule="auto"/>
                    <w:jc w:val="center"/>
                    <w:rPr>
                      <w:sz w:val="20"/>
                      <w:szCs w:val="20"/>
                    </w:rPr>
                  </w:pPr>
                  <w:r w:rsidRPr="006B2A35">
                    <w:rPr>
                      <w:sz w:val="20"/>
                      <w:szCs w:val="20"/>
                    </w:rPr>
                    <w:t>Management of healthcare services (local)</w:t>
                  </w:r>
                </w:p>
              </w:tc>
              <w:tc>
                <w:tcPr>
                  <w:tcW w:w="1193" w:type="dxa"/>
                  <w:tcBorders>
                    <w:top w:val="single" w:sz="4" w:space="0" w:color="auto"/>
                    <w:left w:val="single" w:sz="4" w:space="0" w:color="auto"/>
                    <w:bottom w:val="single" w:sz="4" w:space="0" w:color="auto"/>
                    <w:right w:val="single" w:sz="4" w:space="0" w:color="auto"/>
                  </w:tcBorders>
                  <w:vAlign w:val="center"/>
                  <w:hideMark/>
                </w:tcPr>
                <w:p w14:paraId="1023C0EA" w14:textId="77777777" w:rsidR="003761D3" w:rsidRPr="006B2A35" w:rsidRDefault="003761D3" w:rsidP="003761D3">
                  <w:pPr>
                    <w:spacing w:line="240" w:lineRule="auto"/>
                    <w:jc w:val="center"/>
                    <w:rPr>
                      <w:sz w:val="20"/>
                      <w:szCs w:val="20"/>
                    </w:rPr>
                  </w:pPr>
                  <w:proofErr w:type="spellStart"/>
                  <w:r w:rsidRPr="006B2A35">
                    <w:rPr>
                      <w:sz w:val="20"/>
                      <w:szCs w:val="20"/>
                    </w:rPr>
                    <w:t>Sch</w:t>
                  </w:r>
                  <w:proofErr w:type="spellEnd"/>
                  <w:r w:rsidRPr="006B2A35">
                    <w:rPr>
                      <w:sz w:val="20"/>
                      <w:szCs w:val="20"/>
                    </w:rPr>
                    <w:t xml:space="preserve"> 9 s 5 (e) Public Task</w:t>
                  </w:r>
                </w:p>
              </w:tc>
              <w:tc>
                <w:tcPr>
                  <w:tcW w:w="1323" w:type="dxa"/>
                  <w:tcBorders>
                    <w:top w:val="single" w:sz="4" w:space="0" w:color="auto"/>
                    <w:left w:val="single" w:sz="4" w:space="0" w:color="auto"/>
                    <w:bottom w:val="single" w:sz="4" w:space="0" w:color="auto"/>
                    <w:right w:val="single" w:sz="4" w:space="0" w:color="auto"/>
                  </w:tcBorders>
                  <w:vAlign w:val="center"/>
                  <w:hideMark/>
                </w:tcPr>
                <w:p w14:paraId="46AC99EA" w14:textId="77777777" w:rsidR="003761D3" w:rsidRPr="006B2A35" w:rsidRDefault="003761D3" w:rsidP="003761D3">
                  <w:pPr>
                    <w:spacing w:line="240" w:lineRule="auto"/>
                    <w:jc w:val="center"/>
                    <w:rPr>
                      <w:sz w:val="20"/>
                      <w:szCs w:val="20"/>
                    </w:rPr>
                  </w:pPr>
                  <w:proofErr w:type="spellStart"/>
                  <w:r w:rsidRPr="006B2A35">
                    <w:rPr>
                      <w:sz w:val="20"/>
                      <w:szCs w:val="20"/>
                    </w:rPr>
                    <w:t>Sch</w:t>
                  </w:r>
                  <w:proofErr w:type="spellEnd"/>
                  <w:r w:rsidRPr="006B2A35">
                    <w:rPr>
                      <w:sz w:val="20"/>
                      <w:szCs w:val="20"/>
                    </w:rPr>
                    <w:t xml:space="preserve"> 10 s 10 8(1) Medical Purposes</w:t>
                  </w:r>
                </w:p>
              </w:tc>
              <w:tc>
                <w:tcPr>
                  <w:tcW w:w="1114" w:type="dxa"/>
                  <w:tcBorders>
                    <w:top w:val="single" w:sz="4" w:space="0" w:color="auto"/>
                    <w:left w:val="single" w:sz="4" w:space="0" w:color="auto"/>
                    <w:bottom w:val="single" w:sz="4" w:space="0" w:color="auto"/>
                    <w:right w:val="single" w:sz="4" w:space="0" w:color="auto"/>
                  </w:tcBorders>
                  <w:vAlign w:val="center"/>
                  <w:hideMark/>
                </w:tcPr>
                <w:p w14:paraId="66998CBC" w14:textId="77777777" w:rsidR="003761D3" w:rsidRPr="006B2A35" w:rsidRDefault="003761D3" w:rsidP="003761D3">
                  <w:pPr>
                    <w:spacing w:line="240" w:lineRule="auto"/>
                    <w:jc w:val="center"/>
                    <w:rPr>
                      <w:sz w:val="20"/>
                      <w:szCs w:val="20"/>
                    </w:rPr>
                  </w:pPr>
                  <w:r w:rsidRPr="006B2A35">
                    <w:rPr>
                      <w:sz w:val="20"/>
                      <w:szCs w:val="20"/>
                    </w:rPr>
                    <w:t>Art 6 (1) (e) Public Task</w:t>
                  </w:r>
                </w:p>
              </w:tc>
              <w:tc>
                <w:tcPr>
                  <w:tcW w:w="1243" w:type="dxa"/>
                  <w:tcBorders>
                    <w:top w:val="single" w:sz="4" w:space="0" w:color="auto"/>
                    <w:left w:val="single" w:sz="4" w:space="0" w:color="auto"/>
                    <w:bottom w:val="single" w:sz="4" w:space="0" w:color="auto"/>
                    <w:right w:val="single" w:sz="4" w:space="0" w:color="auto"/>
                  </w:tcBorders>
                  <w:vAlign w:val="center"/>
                  <w:hideMark/>
                </w:tcPr>
                <w:p w14:paraId="2BB8E343" w14:textId="77777777" w:rsidR="003761D3" w:rsidRPr="006B2A35" w:rsidRDefault="003761D3" w:rsidP="003761D3">
                  <w:pPr>
                    <w:spacing w:line="240" w:lineRule="auto"/>
                    <w:jc w:val="center"/>
                    <w:rPr>
                      <w:sz w:val="20"/>
                      <w:szCs w:val="20"/>
                    </w:rPr>
                  </w:pPr>
                  <w:r w:rsidRPr="006B2A35">
                    <w:rPr>
                      <w:sz w:val="20"/>
                      <w:szCs w:val="20"/>
                    </w:rPr>
                    <w:t>Art 9 (2) (h) Medical Purposes</w:t>
                  </w:r>
                </w:p>
              </w:tc>
              <w:tc>
                <w:tcPr>
                  <w:tcW w:w="1480" w:type="dxa"/>
                  <w:tcBorders>
                    <w:top w:val="single" w:sz="4" w:space="0" w:color="auto"/>
                    <w:left w:val="single" w:sz="4" w:space="0" w:color="auto"/>
                    <w:bottom w:val="single" w:sz="4" w:space="0" w:color="auto"/>
                    <w:right w:val="single" w:sz="4" w:space="0" w:color="auto"/>
                  </w:tcBorders>
                  <w:vAlign w:val="center"/>
                </w:tcPr>
                <w:p w14:paraId="6EF34872" w14:textId="77777777" w:rsidR="003761D3" w:rsidRPr="006B2A35" w:rsidRDefault="003761D3" w:rsidP="003761D3">
                  <w:pPr>
                    <w:spacing w:line="240" w:lineRule="auto"/>
                    <w:jc w:val="center"/>
                    <w:rPr>
                      <w:sz w:val="20"/>
                      <w:szCs w:val="20"/>
                    </w:rPr>
                  </w:pPr>
                  <w:r w:rsidRPr="006B2A35">
                    <w:rPr>
                      <w:sz w:val="20"/>
                      <w:szCs w:val="20"/>
                    </w:rPr>
                    <w:t>In accordance with the law</w:t>
                  </w:r>
                </w:p>
                <w:p w14:paraId="062F25B8" w14:textId="77777777" w:rsidR="003761D3" w:rsidRPr="006B2A35" w:rsidRDefault="003761D3" w:rsidP="003761D3">
                  <w:pPr>
                    <w:spacing w:line="240" w:lineRule="auto"/>
                    <w:jc w:val="center"/>
                    <w:rPr>
                      <w:sz w:val="20"/>
                      <w:szCs w:val="20"/>
                    </w:rPr>
                  </w:pPr>
                </w:p>
                <w:p w14:paraId="59C6B153" w14:textId="77777777" w:rsidR="003761D3" w:rsidRPr="006B2A35" w:rsidRDefault="003761D3" w:rsidP="003761D3">
                  <w:pPr>
                    <w:spacing w:line="240" w:lineRule="auto"/>
                    <w:jc w:val="center"/>
                    <w:rPr>
                      <w:sz w:val="20"/>
                      <w:szCs w:val="20"/>
                    </w:rPr>
                  </w:pPr>
                  <w:r w:rsidRPr="006B2A35">
                    <w:rPr>
                      <w:sz w:val="20"/>
                      <w:szCs w:val="20"/>
                    </w:rPr>
                    <w:t>Proportionate</w:t>
                  </w:r>
                </w:p>
              </w:tc>
              <w:tc>
                <w:tcPr>
                  <w:tcW w:w="2352" w:type="dxa"/>
                  <w:tcBorders>
                    <w:top w:val="single" w:sz="4" w:space="0" w:color="auto"/>
                    <w:left w:val="single" w:sz="4" w:space="0" w:color="auto"/>
                    <w:bottom w:val="single" w:sz="4" w:space="0" w:color="auto"/>
                    <w:right w:val="single" w:sz="4" w:space="0" w:color="auto"/>
                  </w:tcBorders>
                  <w:vAlign w:val="center"/>
                  <w:hideMark/>
                </w:tcPr>
                <w:p w14:paraId="368DA0CF" w14:textId="25E39536" w:rsidR="003761D3" w:rsidRPr="006B2A35" w:rsidRDefault="003761D3" w:rsidP="003761D3">
                  <w:pPr>
                    <w:spacing w:line="240" w:lineRule="auto"/>
                    <w:jc w:val="center"/>
                    <w:rPr>
                      <w:sz w:val="20"/>
                      <w:szCs w:val="20"/>
                    </w:rPr>
                  </w:pPr>
                  <w:r w:rsidRPr="006B2A35">
                    <w:rPr>
                      <w:sz w:val="20"/>
                      <w:szCs w:val="20"/>
                    </w:rPr>
                    <w:t xml:space="preserve">See DPIA </w:t>
                  </w:r>
                </w:p>
              </w:tc>
            </w:tr>
            <w:tr w:rsidR="003761D3" w:rsidRPr="006B2A35" w14:paraId="4DBF8792" w14:textId="77777777" w:rsidTr="000A2D61">
              <w:tc>
                <w:tcPr>
                  <w:tcW w:w="1465" w:type="dxa"/>
                  <w:tcBorders>
                    <w:top w:val="single" w:sz="4" w:space="0" w:color="auto"/>
                    <w:left w:val="single" w:sz="4" w:space="0" w:color="auto"/>
                    <w:bottom w:val="single" w:sz="4" w:space="0" w:color="auto"/>
                    <w:right w:val="single" w:sz="4" w:space="0" w:color="auto"/>
                  </w:tcBorders>
                  <w:hideMark/>
                </w:tcPr>
                <w:p w14:paraId="0655FB0E" w14:textId="77777777" w:rsidR="003761D3" w:rsidRPr="006B2A35" w:rsidRDefault="003761D3" w:rsidP="003761D3">
                  <w:pPr>
                    <w:spacing w:line="240" w:lineRule="auto"/>
                    <w:rPr>
                      <w:sz w:val="20"/>
                      <w:szCs w:val="20"/>
                    </w:rPr>
                  </w:pPr>
                  <w:r w:rsidRPr="006B2A35">
                    <w:rPr>
                      <w:sz w:val="20"/>
                      <w:szCs w:val="20"/>
                    </w:rPr>
                    <w:t>NHS Digital Data Reporting</w:t>
                  </w:r>
                </w:p>
              </w:tc>
              <w:tc>
                <w:tcPr>
                  <w:tcW w:w="1193" w:type="dxa"/>
                  <w:tcBorders>
                    <w:top w:val="single" w:sz="4" w:space="0" w:color="auto"/>
                    <w:left w:val="single" w:sz="4" w:space="0" w:color="auto"/>
                    <w:bottom w:val="single" w:sz="4" w:space="0" w:color="auto"/>
                    <w:right w:val="single" w:sz="4" w:space="0" w:color="auto"/>
                  </w:tcBorders>
                  <w:hideMark/>
                </w:tcPr>
                <w:p w14:paraId="2B8CE9F5" w14:textId="77777777" w:rsidR="003761D3" w:rsidRPr="006B2A35" w:rsidRDefault="003761D3" w:rsidP="003761D3">
                  <w:pPr>
                    <w:spacing w:line="240" w:lineRule="auto"/>
                    <w:rPr>
                      <w:sz w:val="20"/>
                      <w:szCs w:val="20"/>
                    </w:rPr>
                  </w:pPr>
                  <w:proofErr w:type="spellStart"/>
                  <w:r w:rsidRPr="006B2A35">
                    <w:rPr>
                      <w:sz w:val="20"/>
                      <w:szCs w:val="20"/>
                    </w:rPr>
                    <w:t>Sch</w:t>
                  </w:r>
                  <w:proofErr w:type="spellEnd"/>
                  <w:r w:rsidRPr="006B2A35">
                    <w:rPr>
                      <w:sz w:val="20"/>
                      <w:szCs w:val="20"/>
                    </w:rPr>
                    <w:t xml:space="preserve"> 9 s 3 Legal Obligation</w:t>
                  </w:r>
                </w:p>
              </w:tc>
              <w:tc>
                <w:tcPr>
                  <w:tcW w:w="1323" w:type="dxa"/>
                  <w:tcBorders>
                    <w:top w:val="single" w:sz="4" w:space="0" w:color="auto"/>
                    <w:left w:val="single" w:sz="4" w:space="0" w:color="auto"/>
                    <w:bottom w:val="single" w:sz="4" w:space="0" w:color="auto"/>
                    <w:right w:val="single" w:sz="4" w:space="0" w:color="auto"/>
                  </w:tcBorders>
                  <w:hideMark/>
                </w:tcPr>
                <w:p w14:paraId="57F81360" w14:textId="77777777" w:rsidR="003761D3" w:rsidRPr="006B2A35" w:rsidRDefault="003761D3" w:rsidP="003761D3">
                  <w:pPr>
                    <w:spacing w:line="240" w:lineRule="auto"/>
                    <w:rPr>
                      <w:sz w:val="20"/>
                      <w:szCs w:val="20"/>
                    </w:rPr>
                  </w:pPr>
                  <w:proofErr w:type="spellStart"/>
                  <w:r w:rsidRPr="006B2A35">
                    <w:rPr>
                      <w:sz w:val="20"/>
                      <w:szCs w:val="20"/>
                    </w:rPr>
                    <w:t>Sch</w:t>
                  </w:r>
                  <w:proofErr w:type="spellEnd"/>
                  <w:r w:rsidRPr="006B2A35">
                    <w:rPr>
                      <w:sz w:val="20"/>
                      <w:szCs w:val="20"/>
                    </w:rPr>
                    <w:t xml:space="preserve"> 10 s 4 (1) (d) Public Interest</w:t>
                  </w:r>
                </w:p>
              </w:tc>
              <w:tc>
                <w:tcPr>
                  <w:tcW w:w="1114" w:type="dxa"/>
                  <w:tcBorders>
                    <w:top w:val="single" w:sz="4" w:space="0" w:color="auto"/>
                    <w:left w:val="single" w:sz="4" w:space="0" w:color="auto"/>
                    <w:bottom w:val="single" w:sz="4" w:space="0" w:color="auto"/>
                    <w:right w:val="single" w:sz="4" w:space="0" w:color="auto"/>
                  </w:tcBorders>
                  <w:hideMark/>
                </w:tcPr>
                <w:p w14:paraId="630C2CA1" w14:textId="77777777" w:rsidR="003761D3" w:rsidRPr="006B2A35" w:rsidRDefault="003761D3" w:rsidP="003761D3">
                  <w:pPr>
                    <w:spacing w:line="240" w:lineRule="auto"/>
                    <w:rPr>
                      <w:sz w:val="20"/>
                      <w:szCs w:val="20"/>
                    </w:rPr>
                  </w:pPr>
                  <w:r w:rsidRPr="006B2A35">
                    <w:rPr>
                      <w:sz w:val="20"/>
                      <w:szCs w:val="20"/>
                    </w:rPr>
                    <w:t>6(1)(c) Legal Obligation</w:t>
                  </w:r>
                </w:p>
              </w:tc>
              <w:tc>
                <w:tcPr>
                  <w:tcW w:w="1243" w:type="dxa"/>
                  <w:tcBorders>
                    <w:top w:val="single" w:sz="4" w:space="0" w:color="auto"/>
                    <w:left w:val="single" w:sz="4" w:space="0" w:color="auto"/>
                    <w:bottom w:val="single" w:sz="4" w:space="0" w:color="auto"/>
                    <w:right w:val="single" w:sz="4" w:space="0" w:color="auto"/>
                  </w:tcBorders>
                  <w:hideMark/>
                </w:tcPr>
                <w:p w14:paraId="651905C3" w14:textId="77777777" w:rsidR="003761D3" w:rsidRPr="006B2A35" w:rsidRDefault="003761D3" w:rsidP="003761D3">
                  <w:pPr>
                    <w:spacing w:line="240" w:lineRule="auto"/>
                    <w:rPr>
                      <w:sz w:val="20"/>
                      <w:szCs w:val="20"/>
                    </w:rPr>
                  </w:pPr>
                  <w:r w:rsidRPr="006B2A35">
                    <w:rPr>
                      <w:sz w:val="20"/>
                      <w:szCs w:val="20"/>
                    </w:rPr>
                    <w:t>9 (2) (</w:t>
                  </w:r>
                  <w:proofErr w:type="spellStart"/>
                  <w:r w:rsidRPr="006B2A35">
                    <w:rPr>
                      <w:sz w:val="20"/>
                      <w:szCs w:val="20"/>
                    </w:rPr>
                    <w:t>i</w:t>
                  </w:r>
                  <w:proofErr w:type="spellEnd"/>
                  <w:r w:rsidRPr="006B2A35">
                    <w:rPr>
                      <w:sz w:val="20"/>
                      <w:szCs w:val="20"/>
                    </w:rPr>
                    <w:t>) Public Interest</w:t>
                  </w:r>
                </w:p>
              </w:tc>
              <w:tc>
                <w:tcPr>
                  <w:tcW w:w="1480" w:type="dxa"/>
                  <w:tcBorders>
                    <w:top w:val="single" w:sz="4" w:space="0" w:color="auto"/>
                    <w:left w:val="single" w:sz="4" w:space="0" w:color="auto"/>
                    <w:bottom w:val="single" w:sz="4" w:space="0" w:color="auto"/>
                    <w:right w:val="single" w:sz="4" w:space="0" w:color="auto"/>
                  </w:tcBorders>
                  <w:vAlign w:val="center"/>
                </w:tcPr>
                <w:p w14:paraId="0BFEEB8D" w14:textId="77777777" w:rsidR="003761D3" w:rsidRPr="006B2A35" w:rsidRDefault="003761D3" w:rsidP="003761D3">
                  <w:pPr>
                    <w:spacing w:line="240" w:lineRule="auto"/>
                    <w:jc w:val="center"/>
                    <w:rPr>
                      <w:sz w:val="20"/>
                      <w:szCs w:val="20"/>
                    </w:rPr>
                  </w:pPr>
                  <w:r w:rsidRPr="006B2A35">
                    <w:rPr>
                      <w:sz w:val="20"/>
                      <w:szCs w:val="20"/>
                    </w:rPr>
                    <w:t>In accordance with the law</w:t>
                  </w:r>
                </w:p>
                <w:p w14:paraId="4D9F2E4E" w14:textId="77777777" w:rsidR="003761D3" w:rsidRPr="006B2A35" w:rsidRDefault="003761D3" w:rsidP="003761D3">
                  <w:pPr>
                    <w:spacing w:line="240" w:lineRule="auto"/>
                    <w:jc w:val="center"/>
                    <w:rPr>
                      <w:sz w:val="20"/>
                      <w:szCs w:val="20"/>
                    </w:rPr>
                  </w:pPr>
                </w:p>
                <w:p w14:paraId="6EC03502" w14:textId="77777777" w:rsidR="003761D3" w:rsidRPr="006B2A35" w:rsidRDefault="003761D3" w:rsidP="003761D3">
                  <w:pPr>
                    <w:spacing w:line="240" w:lineRule="auto"/>
                    <w:rPr>
                      <w:sz w:val="20"/>
                      <w:szCs w:val="20"/>
                    </w:rPr>
                  </w:pPr>
                  <w:r w:rsidRPr="006B2A35">
                    <w:rPr>
                      <w:sz w:val="20"/>
                      <w:szCs w:val="20"/>
                    </w:rPr>
                    <w:t>Proportionate (pseud)</w:t>
                  </w:r>
                </w:p>
              </w:tc>
              <w:tc>
                <w:tcPr>
                  <w:tcW w:w="2352" w:type="dxa"/>
                  <w:tcBorders>
                    <w:top w:val="single" w:sz="4" w:space="0" w:color="auto"/>
                    <w:left w:val="single" w:sz="4" w:space="0" w:color="auto"/>
                    <w:bottom w:val="single" w:sz="4" w:space="0" w:color="auto"/>
                    <w:right w:val="single" w:sz="4" w:space="0" w:color="auto"/>
                  </w:tcBorders>
                  <w:vAlign w:val="center"/>
                  <w:hideMark/>
                </w:tcPr>
                <w:p w14:paraId="5EBE834A" w14:textId="26E01288" w:rsidR="003761D3" w:rsidRPr="006B2A35" w:rsidRDefault="003761D3" w:rsidP="003761D3">
                  <w:pPr>
                    <w:spacing w:line="240" w:lineRule="auto"/>
                    <w:jc w:val="center"/>
                    <w:rPr>
                      <w:sz w:val="20"/>
                      <w:szCs w:val="20"/>
                    </w:rPr>
                  </w:pPr>
                  <w:r w:rsidRPr="006B2A35">
                    <w:rPr>
                      <w:sz w:val="20"/>
                      <w:szCs w:val="20"/>
                    </w:rPr>
                    <w:t xml:space="preserve">See DPIA </w:t>
                  </w:r>
                </w:p>
              </w:tc>
            </w:tr>
          </w:tbl>
          <w:p w14:paraId="6438B249" w14:textId="1FCC9F1F" w:rsidR="003761D3" w:rsidRPr="009A6EAE" w:rsidRDefault="003761D3" w:rsidP="003761D3">
            <w:pPr>
              <w:spacing w:line="240" w:lineRule="auto"/>
              <w:jc w:val="center"/>
              <w:rPr>
                <w:rFonts w:cs="Calibri"/>
                <w:color w:val="000000"/>
                <w:sz w:val="20"/>
                <w:szCs w:val="20"/>
                <w:lang w:eastAsia="en-GB"/>
              </w:rPr>
            </w:pPr>
          </w:p>
        </w:tc>
      </w:tr>
    </w:tbl>
    <w:p w14:paraId="54821C3D" w14:textId="3BF2B9AE" w:rsidR="003E3345" w:rsidRDefault="003E3345"/>
    <w:tbl>
      <w:tblPr>
        <w:tblW w:w="49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2"/>
        <w:gridCol w:w="425"/>
        <w:gridCol w:w="11766"/>
      </w:tblGrid>
      <w:tr w:rsidR="000A2D61" w14:paraId="46A614AA" w14:textId="77777777" w:rsidTr="002801A5">
        <w:trPr>
          <w:trHeight w:val="478"/>
        </w:trPr>
        <w:tc>
          <w:tcPr>
            <w:tcW w:w="980" w:type="pct"/>
            <w:shd w:val="clear" w:color="auto" w:fill="F2F2F2" w:themeFill="background1" w:themeFillShade="F2"/>
            <w:vAlign w:val="center"/>
          </w:tcPr>
          <w:p w14:paraId="3757B91F" w14:textId="1DBCFBE6" w:rsidR="000A2D61" w:rsidRPr="00A318B7" w:rsidRDefault="000A2D61" w:rsidP="002801A5">
            <w:pPr>
              <w:spacing w:line="240" w:lineRule="auto"/>
              <w:jc w:val="right"/>
              <w:rPr>
                <w:rFonts w:cs="Calibri"/>
                <w:color w:val="305496"/>
                <w:sz w:val="30"/>
                <w:szCs w:val="30"/>
                <w:lang w:eastAsia="en-GB"/>
              </w:rPr>
            </w:pPr>
            <w:r>
              <w:rPr>
                <w:rFonts w:cs="Calibri"/>
                <w:color w:val="305496"/>
                <w:sz w:val="30"/>
                <w:szCs w:val="30"/>
                <w:lang w:eastAsia="en-GB"/>
              </w:rPr>
              <w:t>Patient Right to Object (Information Sharing Scripts)</w:t>
            </w:r>
          </w:p>
        </w:tc>
        <w:tc>
          <w:tcPr>
            <w:tcW w:w="140" w:type="pct"/>
            <w:tcBorders>
              <w:top w:val="nil"/>
              <w:bottom w:val="nil"/>
            </w:tcBorders>
            <w:vAlign w:val="center"/>
          </w:tcPr>
          <w:p w14:paraId="3B65B5E6" w14:textId="77777777" w:rsidR="000A2D61" w:rsidRPr="00A12D16" w:rsidRDefault="000A2D61" w:rsidP="002801A5">
            <w:pPr>
              <w:rPr>
                <w:rFonts w:cs="Arial"/>
                <w:sz w:val="20"/>
                <w:szCs w:val="20"/>
              </w:rPr>
            </w:pPr>
          </w:p>
        </w:tc>
        <w:tc>
          <w:tcPr>
            <w:tcW w:w="3880" w:type="pct"/>
          </w:tcPr>
          <w:p w14:paraId="3C2094C3" w14:textId="77777777" w:rsidR="000A2D61" w:rsidRDefault="000A2D61" w:rsidP="000A2D61">
            <w:pPr>
              <w:rPr>
                <w:b/>
              </w:rPr>
            </w:pPr>
          </w:p>
          <w:p w14:paraId="7788B114" w14:textId="0078FA22" w:rsidR="000A2D61" w:rsidRDefault="000A2D61" w:rsidP="000A2D61">
            <w:pPr>
              <w:rPr>
                <w:b/>
                <w:szCs w:val="22"/>
              </w:rPr>
            </w:pPr>
            <w:r>
              <w:rPr>
                <w:b/>
              </w:rPr>
              <w:t>OOH Coordinator/Clinician/Reception - Script</w:t>
            </w:r>
          </w:p>
          <w:p w14:paraId="51FE35FD" w14:textId="704D36AD" w:rsidR="000A2D61" w:rsidRDefault="000A2D61" w:rsidP="000A2D61">
            <w:pPr>
              <w:rPr>
                <w:i/>
              </w:rPr>
            </w:pPr>
            <w:r>
              <w:rPr>
                <w:i/>
              </w:rPr>
              <w:t>“Just to make you aware we will be accessing your full GP record so that we can see information about you that will help to provide you with better care. After we have seen you, your information will be shared back with your usual GP. Do you have any objections or questions about that?”</w:t>
            </w:r>
          </w:p>
          <w:p w14:paraId="65D9FB05" w14:textId="77777777" w:rsidR="000A2D61" w:rsidRDefault="000A2D61" w:rsidP="000A2D61">
            <w:pPr>
              <w:rPr>
                <w:i/>
              </w:rPr>
            </w:pPr>
          </w:p>
          <w:p w14:paraId="206A1024" w14:textId="77777777" w:rsidR="000A2D61" w:rsidRDefault="000A2D61" w:rsidP="000A2D61">
            <w:pPr>
              <w:rPr>
                <w:b/>
              </w:rPr>
            </w:pPr>
            <w:r>
              <w:rPr>
                <w:b/>
              </w:rPr>
              <w:t>OOH Clinician at the time of the appointment/home visit</w:t>
            </w:r>
          </w:p>
          <w:p w14:paraId="1FF9F7C4" w14:textId="77777777" w:rsidR="000A2D61" w:rsidRDefault="000A2D61" w:rsidP="000A2D61">
            <w:pPr>
              <w:rPr>
                <w:i/>
              </w:rPr>
            </w:pPr>
            <w:r>
              <w:rPr>
                <w:i/>
              </w:rPr>
              <w:t>I am going to access your GP record now, is that ok?</w:t>
            </w:r>
          </w:p>
          <w:p w14:paraId="53A2E701" w14:textId="77777777" w:rsidR="000A2D61" w:rsidRDefault="000A2D61" w:rsidP="000A2D61">
            <w:pPr>
              <w:rPr>
                <w:i/>
              </w:rPr>
            </w:pPr>
            <w:r>
              <w:rPr>
                <w:i/>
              </w:rPr>
              <w:t>I will send a copy of this consultation to your usual GP.</w:t>
            </w:r>
          </w:p>
          <w:p w14:paraId="2B84F22C" w14:textId="77777777" w:rsidR="000A2D61" w:rsidRDefault="000A2D61" w:rsidP="000A2D61">
            <w:pPr>
              <w:rPr>
                <w:i/>
              </w:rPr>
            </w:pPr>
            <w:r>
              <w:rPr>
                <w:i/>
              </w:rPr>
              <w:lastRenderedPageBreak/>
              <w:t>You can ask me for more information about this if you like?</w:t>
            </w:r>
          </w:p>
          <w:p w14:paraId="48001803" w14:textId="77777777" w:rsidR="000A2D61" w:rsidRDefault="000A2D61" w:rsidP="002801A5">
            <w:pPr>
              <w:spacing w:line="276" w:lineRule="auto"/>
              <w:rPr>
                <w:rFonts w:cs="Arial"/>
                <w:sz w:val="20"/>
                <w:szCs w:val="20"/>
              </w:rPr>
            </w:pPr>
          </w:p>
        </w:tc>
      </w:tr>
    </w:tbl>
    <w:p w14:paraId="2915E7E5" w14:textId="77777777" w:rsidR="000A2D61" w:rsidRDefault="000A2D61"/>
    <w:tbl>
      <w:tblPr>
        <w:tblW w:w="49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2"/>
        <w:gridCol w:w="425"/>
        <w:gridCol w:w="11766"/>
      </w:tblGrid>
      <w:tr w:rsidR="00E77731" w:rsidRPr="00743A58" w14:paraId="2DD51D51" w14:textId="77777777" w:rsidTr="00A318B7">
        <w:trPr>
          <w:trHeight w:val="478"/>
        </w:trPr>
        <w:tc>
          <w:tcPr>
            <w:tcW w:w="980" w:type="pct"/>
            <w:shd w:val="clear" w:color="auto" w:fill="F2F2F2" w:themeFill="background1" w:themeFillShade="F2"/>
            <w:vAlign w:val="center"/>
          </w:tcPr>
          <w:p w14:paraId="489701CE" w14:textId="71840AA6" w:rsidR="00E77731" w:rsidRPr="00A318B7" w:rsidRDefault="00E77731" w:rsidP="00A318B7">
            <w:pPr>
              <w:spacing w:line="240" w:lineRule="auto"/>
              <w:jc w:val="right"/>
              <w:rPr>
                <w:rFonts w:cs="Calibri"/>
                <w:color w:val="305496"/>
                <w:sz w:val="30"/>
                <w:szCs w:val="30"/>
                <w:lang w:eastAsia="en-GB"/>
              </w:rPr>
            </w:pPr>
            <w:r>
              <w:rPr>
                <w:rFonts w:cs="Calibri"/>
                <w:color w:val="305496"/>
                <w:sz w:val="30"/>
                <w:szCs w:val="30"/>
                <w:lang w:eastAsia="en-GB"/>
              </w:rPr>
              <w:t>Incidents report to:</w:t>
            </w:r>
          </w:p>
        </w:tc>
        <w:tc>
          <w:tcPr>
            <w:tcW w:w="140" w:type="pct"/>
            <w:tcBorders>
              <w:top w:val="nil"/>
              <w:bottom w:val="nil"/>
            </w:tcBorders>
            <w:vAlign w:val="center"/>
          </w:tcPr>
          <w:p w14:paraId="642D17FF" w14:textId="77777777" w:rsidR="00E77731" w:rsidRPr="00A12D16" w:rsidRDefault="00E77731" w:rsidP="00571B14">
            <w:pPr>
              <w:rPr>
                <w:rFonts w:cs="Arial"/>
                <w:sz w:val="20"/>
                <w:szCs w:val="20"/>
              </w:rPr>
            </w:pPr>
          </w:p>
        </w:tc>
        <w:tc>
          <w:tcPr>
            <w:tcW w:w="3880" w:type="pct"/>
          </w:tcPr>
          <w:p w14:paraId="647C00DD" w14:textId="76461915" w:rsidR="00E77731" w:rsidRDefault="00E77731" w:rsidP="00E77731">
            <w:pPr>
              <w:spacing w:line="276" w:lineRule="auto"/>
              <w:rPr>
                <w:rFonts w:cs="Arial"/>
                <w:sz w:val="20"/>
                <w:szCs w:val="20"/>
              </w:rPr>
            </w:pPr>
            <w:r>
              <w:rPr>
                <w:rFonts w:cs="Arial"/>
                <w:sz w:val="20"/>
                <w:szCs w:val="20"/>
              </w:rPr>
              <w:t xml:space="preserve">Emma Cooper, </w:t>
            </w:r>
            <w:r w:rsidR="000A2D61">
              <w:rPr>
                <w:rFonts w:cs="Arial"/>
                <w:sz w:val="20"/>
                <w:szCs w:val="20"/>
              </w:rPr>
              <w:t>Suffolk GP Federation</w:t>
            </w:r>
            <w:r>
              <w:rPr>
                <w:rFonts w:cs="Arial"/>
                <w:sz w:val="20"/>
                <w:szCs w:val="20"/>
              </w:rPr>
              <w:t xml:space="preserve"> DPO </w:t>
            </w:r>
          </w:p>
          <w:p w14:paraId="30FE7B83" w14:textId="6A842448" w:rsidR="00E77731" w:rsidRDefault="00E77731" w:rsidP="00E77731">
            <w:pPr>
              <w:spacing w:line="276" w:lineRule="auto"/>
              <w:rPr>
                <w:rFonts w:cs="Arial"/>
                <w:sz w:val="20"/>
                <w:szCs w:val="20"/>
              </w:rPr>
            </w:pPr>
          </w:p>
        </w:tc>
      </w:tr>
      <w:tr w:rsidR="00A12D16" w:rsidRPr="00743A58" w14:paraId="3C8D65E3" w14:textId="00BE5F68" w:rsidTr="00A318B7">
        <w:trPr>
          <w:trHeight w:val="478"/>
        </w:trPr>
        <w:tc>
          <w:tcPr>
            <w:tcW w:w="980" w:type="pct"/>
            <w:shd w:val="clear" w:color="auto" w:fill="F2F2F2" w:themeFill="background1" w:themeFillShade="F2"/>
            <w:vAlign w:val="center"/>
          </w:tcPr>
          <w:p w14:paraId="48F93D3E" w14:textId="77777777" w:rsidR="00A12D16" w:rsidRPr="00A12D16" w:rsidRDefault="00A12D16" w:rsidP="00A318B7">
            <w:pPr>
              <w:spacing w:line="240" w:lineRule="auto"/>
              <w:jc w:val="right"/>
              <w:rPr>
                <w:sz w:val="20"/>
                <w:szCs w:val="20"/>
              </w:rPr>
            </w:pPr>
            <w:r w:rsidRPr="00A318B7">
              <w:rPr>
                <w:rFonts w:cs="Calibri"/>
                <w:color w:val="305496"/>
                <w:sz w:val="30"/>
                <w:szCs w:val="30"/>
                <w:lang w:eastAsia="en-GB"/>
              </w:rPr>
              <w:t>Approved by:</w:t>
            </w:r>
            <w:r w:rsidRPr="00A12D16">
              <w:rPr>
                <w:b/>
                <w:bCs/>
                <w:sz w:val="20"/>
                <w:szCs w:val="20"/>
              </w:rPr>
              <w:t xml:space="preserve"> </w:t>
            </w:r>
          </w:p>
        </w:tc>
        <w:tc>
          <w:tcPr>
            <w:tcW w:w="140" w:type="pct"/>
            <w:tcBorders>
              <w:top w:val="nil"/>
              <w:bottom w:val="nil"/>
            </w:tcBorders>
            <w:vAlign w:val="center"/>
          </w:tcPr>
          <w:p w14:paraId="298709BD" w14:textId="65FC5A3B" w:rsidR="00A12D16" w:rsidRPr="00A12D16" w:rsidRDefault="00A12D16" w:rsidP="00571B14">
            <w:pPr>
              <w:rPr>
                <w:rFonts w:cs="Arial"/>
                <w:sz w:val="20"/>
                <w:szCs w:val="20"/>
              </w:rPr>
            </w:pPr>
          </w:p>
        </w:tc>
        <w:tc>
          <w:tcPr>
            <w:tcW w:w="3880" w:type="pct"/>
          </w:tcPr>
          <w:p w14:paraId="306C7157" w14:textId="77777777" w:rsidR="003761D3" w:rsidRDefault="003761D3" w:rsidP="003761D3">
            <w:pPr>
              <w:spacing w:line="276" w:lineRule="auto"/>
              <w:rPr>
                <w:rFonts w:cs="Arial"/>
                <w:sz w:val="20"/>
                <w:szCs w:val="20"/>
              </w:rPr>
            </w:pPr>
          </w:p>
          <w:p w14:paraId="225ED21B" w14:textId="56C6DB9A" w:rsidR="00A12D16" w:rsidRPr="003761D3" w:rsidRDefault="00A318B7" w:rsidP="003761D3">
            <w:pPr>
              <w:spacing w:line="276" w:lineRule="auto"/>
              <w:rPr>
                <w:rFonts w:cs="Arial"/>
                <w:sz w:val="20"/>
                <w:szCs w:val="20"/>
              </w:rPr>
            </w:pPr>
            <w:r w:rsidRPr="003761D3">
              <w:rPr>
                <w:rFonts w:cs="Arial"/>
                <w:sz w:val="20"/>
                <w:szCs w:val="20"/>
              </w:rPr>
              <w:t xml:space="preserve">A copy of this document should be </w:t>
            </w:r>
            <w:r w:rsidR="003761D3">
              <w:rPr>
                <w:rFonts w:cs="Arial"/>
                <w:sz w:val="20"/>
                <w:szCs w:val="20"/>
              </w:rPr>
              <w:t xml:space="preserve">provided to </w:t>
            </w:r>
            <w:r w:rsidR="000A2D61">
              <w:rPr>
                <w:rFonts w:cs="Arial"/>
                <w:sz w:val="20"/>
                <w:szCs w:val="20"/>
              </w:rPr>
              <w:t xml:space="preserve">all members of the Integrated Urgent Care Teams </w:t>
            </w:r>
            <w:r w:rsidR="003761D3">
              <w:rPr>
                <w:rFonts w:cs="Arial"/>
                <w:sz w:val="20"/>
                <w:szCs w:val="20"/>
              </w:rPr>
              <w:t xml:space="preserve">and </w:t>
            </w:r>
            <w:r w:rsidRPr="003761D3">
              <w:rPr>
                <w:rFonts w:cs="Arial"/>
                <w:sz w:val="20"/>
                <w:szCs w:val="20"/>
              </w:rPr>
              <w:t>logged with the Information Governance Lead</w:t>
            </w:r>
            <w:r w:rsidR="003761D3">
              <w:rPr>
                <w:rFonts w:cs="Arial"/>
                <w:sz w:val="20"/>
                <w:szCs w:val="20"/>
              </w:rPr>
              <w:t xml:space="preserve"> / DPO</w:t>
            </w:r>
            <w:r w:rsidRPr="003761D3">
              <w:rPr>
                <w:rFonts w:cs="Arial"/>
                <w:sz w:val="20"/>
                <w:szCs w:val="20"/>
              </w:rPr>
              <w:t xml:space="preserve"> for each participating partner organisation.</w:t>
            </w:r>
          </w:p>
        </w:tc>
      </w:tr>
      <w:tr w:rsidR="00A12D16" w:rsidRPr="00743A58" w14:paraId="12E7E3AD" w14:textId="06FA74DB" w:rsidTr="00A318B7">
        <w:trPr>
          <w:trHeight w:val="339"/>
        </w:trPr>
        <w:tc>
          <w:tcPr>
            <w:tcW w:w="980" w:type="pct"/>
            <w:shd w:val="clear" w:color="auto" w:fill="F2F2F2" w:themeFill="background1" w:themeFillShade="F2"/>
            <w:vAlign w:val="center"/>
          </w:tcPr>
          <w:p w14:paraId="178A8138" w14:textId="77777777" w:rsidR="00A12D16" w:rsidRPr="00A318B7" w:rsidRDefault="00A12D16" w:rsidP="00A318B7">
            <w:pPr>
              <w:spacing w:line="240" w:lineRule="auto"/>
              <w:jc w:val="right"/>
              <w:rPr>
                <w:rFonts w:cs="Calibri"/>
                <w:color w:val="305496"/>
                <w:sz w:val="30"/>
                <w:szCs w:val="30"/>
                <w:lang w:eastAsia="en-GB"/>
              </w:rPr>
            </w:pPr>
            <w:r w:rsidRPr="00A318B7">
              <w:rPr>
                <w:rFonts w:cs="Calibri"/>
                <w:color w:val="305496"/>
                <w:sz w:val="30"/>
                <w:szCs w:val="30"/>
                <w:lang w:eastAsia="en-GB"/>
              </w:rPr>
              <w:t xml:space="preserve">Approval date: </w:t>
            </w:r>
          </w:p>
        </w:tc>
        <w:tc>
          <w:tcPr>
            <w:tcW w:w="140" w:type="pct"/>
            <w:tcBorders>
              <w:top w:val="nil"/>
              <w:bottom w:val="nil"/>
            </w:tcBorders>
            <w:vAlign w:val="center"/>
          </w:tcPr>
          <w:p w14:paraId="378C0D52" w14:textId="03A8EDCE" w:rsidR="00A12D16" w:rsidRPr="00A12D16" w:rsidRDefault="00A12D16" w:rsidP="00571B14">
            <w:pPr>
              <w:pStyle w:val="Default"/>
              <w:spacing w:before="100" w:after="100"/>
              <w:rPr>
                <w:rFonts w:ascii="Arial Nova Light" w:hAnsi="Arial Nova Light"/>
                <w:color w:val="FF0000"/>
                <w:sz w:val="20"/>
                <w:szCs w:val="20"/>
              </w:rPr>
            </w:pPr>
          </w:p>
        </w:tc>
        <w:tc>
          <w:tcPr>
            <w:tcW w:w="3880" w:type="pct"/>
          </w:tcPr>
          <w:p w14:paraId="5161BB94" w14:textId="3525F9FC" w:rsidR="00A12D16" w:rsidRPr="00A12D16" w:rsidRDefault="00D63CA1" w:rsidP="00571B14">
            <w:pPr>
              <w:pStyle w:val="Default"/>
              <w:spacing w:before="100" w:after="100"/>
              <w:rPr>
                <w:rFonts w:ascii="Arial Nova Light" w:hAnsi="Arial Nova Light"/>
                <w:color w:val="auto"/>
                <w:sz w:val="20"/>
                <w:szCs w:val="20"/>
                <w:highlight w:val="yellow"/>
              </w:rPr>
            </w:pPr>
            <w:r>
              <w:rPr>
                <w:rFonts w:ascii="Arial Nova Light" w:hAnsi="Arial Nova Light"/>
                <w:color w:val="auto"/>
                <w:sz w:val="20"/>
                <w:szCs w:val="20"/>
                <w:highlight w:val="yellow"/>
              </w:rPr>
              <w:t>TBC</w:t>
            </w:r>
          </w:p>
        </w:tc>
      </w:tr>
      <w:tr w:rsidR="00A12D16" w:rsidRPr="008455BE" w14:paraId="73CAC5CD" w14:textId="67D5AB06" w:rsidTr="00A318B7">
        <w:trPr>
          <w:trHeight w:val="497"/>
        </w:trPr>
        <w:tc>
          <w:tcPr>
            <w:tcW w:w="980" w:type="pct"/>
            <w:shd w:val="clear" w:color="auto" w:fill="F2F2F2" w:themeFill="background1" w:themeFillShade="F2"/>
            <w:vAlign w:val="center"/>
          </w:tcPr>
          <w:p w14:paraId="65161200" w14:textId="77777777" w:rsidR="00A12D16" w:rsidRPr="00A12D16" w:rsidRDefault="00A12D16" w:rsidP="00A318B7">
            <w:pPr>
              <w:spacing w:line="240" w:lineRule="auto"/>
              <w:jc w:val="right"/>
              <w:rPr>
                <w:sz w:val="20"/>
                <w:szCs w:val="20"/>
              </w:rPr>
            </w:pPr>
            <w:r w:rsidRPr="00A318B7">
              <w:rPr>
                <w:rFonts w:cs="Calibri"/>
                <w:color w:val="305496"/>
                <w:sz w:val="30"/>
                <w:szCs w:val="30"/>
                <w:lang w:eastAsia="en-GB"/>
              </w:rPr>
              <w:t>Review date</w:t>
            </w:r>
          </w:p>
        </w:tc>
        <w:tc>
          <w:tcPr>
            <w:tcW w:w="140" w:type="pct"/>
            <w:tcBorders>
              <w:top w:val="nil"/>
              <w:bottom w:val="nil"/>
            </w:tcBorders>
            <w:vAlign w:val="center"/>
          </w:tcPr>
          <w:p w14:paraId="1ABD8602" w14:textId="61466CBB" w:rsidR="00A12D16" w:rsidRPr="00A12D16" w:rsidRDefault="00A12D16" w:rsidP="00571B14">
            <w:pPr>
              <w:pStyle w:val="Default"/>
              <w:spacing w:before="100" w:after="100"/>
              <w:rPr>
                <w:rFonts w:ascii="Arial Nova Light" w:hAnsi="Arial Nova Light"/>
                <w:color w:val="auto"/>
                <w:sz w:val="20"/>
                <w:szCs w:val="20"/>
              </w:rPr>
            </w:pPr>
          </w:p>
        </w:tc>
        <w:tc>
          <w:tcPr>
            <w:tcW w:w="3880" w:type="pct"/>
          </w:tcPr>
          <w:p w14:paraId="0B0EF0EE" w14:textId="65C62BCE" w:rsidR="00A12D16" w:rsidRPr="00A12D16" w:rsidRDefault="00A318B7" w:rsidP="00571B14">
            <w:pPr>
              <w:pStyle w:val="Default"/>
              <w:spacing w:before="100" w:after="100"/>
              <w:rPr>
                <w:rFonts w:ascii="Arial Nova Light" w:hAnsi="Arial Nova Light"/>
                <w:color w:val="auto"/>
                <w:sz w:val="20"/>
                <w:szCs w:val="20"/>
              </w:rPr>
            </w:pPr>
            <w:r w:rsidRPr="00A12D16">
              <w:rPr>
                <w:rFonts w:ascii="Arial Nova Light" w:hAnsi="Arial Nova Light"/>
                <w:color w:val="auto"/>
                <w:sz w:val="20"/>
                <w:szCs w:val="20"/>
              </w:rPr>
              <w:t>Two years from approval or at any time due to changes in legislation</w:t>
            </w:r>
          </w:p>
        </w:tc>
      </w:tr>
      <w:tr w:rsidR="00A12D16" w:rsidRPr="008455BE" w14:paraId="0500D25D" w14:textId="4D115F29" w:rsidTr="00815BA0">
        <w:trPr>
          <w:trHeight w:val="497"/>
        </w:trPr>
        <w:tc>
          <w:tcPr>
            <w:tcW w:w="980" w:type="pct"/>
            <w:shd w:val="clear" w:color="auto" w:fill="F2F2F2" w:themeFill="background1" w:themeFillShade="F2"/>
            <w:vAlign w:val="center"/>
          </w:tcPr>
          <w:p w14:paraId="451349D3" w14:textId="77777777" w:rsidR="00A12D16" w:rsidRPr="00A12D16" w:rsidRDefault="00A12D16" w:rsidP="00A318B7">
            <w:pPr>
              <w:spacing w:line="240" w:lineRule="auto"/>
              <w:jc w:val="right"/>
              <w:rPr>
                <w:b/>
                <w:bCs/>
                <w:sz w:val="20"/>
                <w:szCs w:val="20"/>
              </w:rPr>
            </w:pPr>
            <w:r w:rsidRPr="00A318B7">
              <w:rPr>
                <w:rFonts w:cs="Calibri"/>
                <w:color w:val="305496"/>
                <w:sz w:val="30"/>
                <w:szCs w:val="30"/>
                <w:lang w:eastAsia="en-GB"/>
              </w:rPr>
              <w:t>In case of queries about the content of this document contact:</w:t>
            </w:r>
          </w:p>
        </w:tc>
        <w:tc>
          <w:tcPr>
            <w:tcW w:w="140" w:type="pct"/>
            <w:tcBorders>
              <w:top w:val="nil"/>
              <w:bottom w:val="nil"/>
            </w:tcBorders>
            <w:vAlign w:val="center"/>
          </w:tcPr>
          <w:p w14:paraId="10040357" w14:textId="06BB81F0" w:rsidR="00A12D16" w:rsidRPr="00A12D16" w:rsidRDefault="00A12D16" w:rsidP="00571B14">
            <w:pPr>
              <w:pStyle w:val="Default"/>
              <w:rPr>
                <w:rFonts w:ascii="Arial Nova Light" w:hAnsi="Arial Nova Light"/>
                <w:color w:val="auto"/>
                <w:sz w:val="20"/>
                <w:szCs w:val="20"/>
              </w:rPr>
            </w:pPr>
          </w:p>
        </w:tc>
        <w:tc>
          <w:tcPr>
            <w:tcW w:w="3880" w:type="pct"/>
            <w:shd w:val="clear" w:color="auto" w:fill="auto"/>
            <w:vAlign w:val="center"/>
          </w:tcPr>
          <w:p w14:paraId="2E7C760C" w14:textId="6568FA86" w:rsidR="00A12D16" w:rsidRPr="00A12D16" w:rsidRDefault="00815BA0" w:rsidP="00B23372">
            <w:pPr>
              <w:pStyle w:val="Default"/>
              <w:rPr>
                <w:rFonts w:ascii="Arial Nova Light" w:hAnsi="Arial Nova Light"/>
                <w:color w:val="auto"/>
                <w:sz w:val="20"/>
                <w:szCs w:val="20"/>
              </w:rPr>
            </w:pPr>
            <w:r w:rsidRPr="00815BA0">
              <w:rPr>
                <w:rFonts w:ascii="Arial Nova Light" w:hAnsi="Arial Nova Light"/>
                <w:color w:val="auto"/>
                <w:sz w:val="20"/>
                <w:szCs w:val="20"/>
              </w:rPr>
              <w:t>Emma.cooper@kafico.co.uk</w:t>
            </w:r>
          </w:p>
        </w:tc>
      </w:tr>
    </w:tbl>
    <w:p w14:paraId="1EF45439" w14:textId="7A3D3FC6" w:rsidR="009074A8" w:rsidRDefault="009074A8"/>
    <w:p w14:paraId="1AC48698" w14:textId="77777777" w:rsidR="000A2D61" w:rsidRDefault="000A2D61"/>
    <w:sectPr w:rsidR="000A2D61" w:rsidSect="00363092">
      <w:headerReference w:type="default" r:id="rId7"/>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FCC971" w14:textId="77777777" w:rsidR="00CC5336" w:rsidRDefault="00CC5336" w:rsidP="00371C71">
      <w:pPr>
        <w:spacing w:line="240" w:lineRule="auto"/>
      </w:pPr>
      <w:r>
        <w:separator/>
      </w:r>
    </w:p>
  </w:endnote>
  <w:endnote w:type="continuationSeparator" w:id="0">
    <w:p w14:paraId="25BD47EC" w14:textId="77777777" w:rsidR="00CC5336" w:rsidRDefault="00CC5336" w:rsidP="00371C7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Nova Light">
    <w:panose1 w:val="020B0304020202020204"/>
    <w:charset w:val="00"/>
    <w:family w:val="swiss"/>
    <w:pitch w:val="variable"/>
    <w:sig w:usb0="2000028F"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8E9B7C" w14:textId="77777777" w:rsidR="00CC5336" w:rsidRDefault="00CC5336" w:rsidP="00371C71">
      <w:pPr>
        <w:spacing w:line="240" w:lineRule="auto"/>
      </w:pPr>
      <w:r>
        <w:separator/>
      </w:r>
    </w:p>
  </w:footnote>
  <w:footnote w:type="continuationSeparator" w:id="0">
    <w:p w14:paraId="26AFF89F" w14:textId="77777777" w:rsidR="00CC5336" w:rsidRDefault="00CC5336" w:rsidP="00371C7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80B798" w14:textId="31E32C41" w:rsidR="00371C71" w:rsidRDefault="000A2D61" w:rsidP="00371C71">
    <w:pPr>
      <w:pStyle w:val="Header"/>
      <w:jc w:val="center"/>
    </w:pPr>
    <w:r>
      <w:rPr>
        <w:noProof/>
        <w:lang w:eastAsia="en-GB"/>
      </w:rPr>
      <w:drawing>
        <wp:inline distT="0" distB="0" distL="0" distR="0" wp14:anchorId="73259925" wp14:editId="016C3E84">
          <wp:extent cx="3810000" cy="13526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uffolk Fed.jpg"/>
                  <pic:cNvPicPr/>
                </pic:nvPicPr>
                <pic:blipFill rotWithShape="1">
                  <a:blip r:embed="rId1">
                    <a:extLst>
                      <a:ext uri="{28A0092B-C50C-407E-A947-70E740481C1C}">
                        <a14:useLocalDpi xmlns:a14="http://schemas.microsoft.com/office/drawing/2010/main" val="0"/>
                      </a:ext>
                    </a:extLst>
                  </a:blip>
                  <a:srcRect t="29296"/>
                  <a:stretch/>
                </pic:blipFill>
                <pic:spPr bwMode="auto">
                  <a:xfrm>
                    <a:off x="0" y="0"/>
                    <a:ext cx="3829797" cy="1359659"/>
                  </a:xfrm>
                  <a:prstGeom prst="rect">
                    <a:avLst/>
                  </a:prstGeom>
                  <a:ln>
                    <a:noFill/>
                  </a:ln>
                  <a:extLst>
                    <a:ext uri="{53640926-AAD7-44D8-BBD7-CCE9431645EC}">
                      <a14:shadowObscured xmlns:a14="http://schemas.microsoft.com/office/drawing/2010/main"/>
                    </a:ext>
                  </a:extLst>
                </pic:spPr>
              </pic:pic>
            </a:graphicData>
          </a:graphic>
        </wp:inline>
      </w:drawing>
    </w:r>
  </w:p>
  <w:p w14:paraId="02E2C26B" w14:textId="77777777" w:rsidR="00371C71" w:rsidRDefault="00371C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AB4E9E"/>
    <w:multiLevelType w:val="hybridMultilevel"/>
    <w:tmpl w:val="D69824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972BED"/>
    <w:multiLevelType w:val="hybridMultilevel"/>
    <w:tmpl w:val="AB30E5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B222633"/>
    <w:multiLevelType w:val="hybridMultilevel"/>
    <w:tmpl w:val="70EA399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AED00C4"/>
    <w:multiLevelType w:val="hybridMultilevel"/>
    <w:tmpl w:val="0DA4C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A97DDC"/>
    <w:multiLevelType w:val="hybridMultilevel"/>
    <w:tmpl w:val="D69824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CA40FBB"/>
    <w:multiLevelType w:val="hybridMultilevel"/>
    <w:tmpl w:val="4BD6E5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E9C14B5"/>
    <w:multiLevelType w:val="hybridMultilevel"/>
    <w:tmpl w:val="45B6D2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EF90B40"/>
    <w:multiLevelType w:val="hybridMultilevel"/>
    <w:tmpl w:val="D69824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7D61561"/>
    <w:multiLevelType w:val="hybridMultilevel"/>
    <w:tmpl w:val="D69824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B7776BA"/>
    <w:multiLevelType w:val="hybridMultilevel"/>
    <w:tmpl w:val="2AE01EA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0" w15:restartNumberingAfterBreak="0">
    <w:nsid w:val="70831CE2"/>
    <w:multiLevelType w:val="hybridMultilevel"/>
    <w:tmpl w:val="EDA441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65B5FAF"/>
    <w:multiLevelType w:val="hybridMultilevel"/>
    <w:tmpl w:val="287A1AF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770A1DCA"/>
    <w:multiLevelType w:val="hybridMultilevel"/>
    <w:tmpl w:val="025CC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7E447FF"/>
    <w:multiLevelType w:val="hybridMultilevel"/>
    <w:tmpl w:val="82F44C7A"/>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7BCE5393"/>
    <w:multiLevelType w:val="hybridMultilevel"/>
    <w:tmpl w:val="5AE0AC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0"/>
  </w:num>
  <w:num w:numId="2">
    <w:abstractNumId w:val="2"/>
  </w:num>
  <w:num w:numId="3">
    <w:abstractNumId w:val="6"/>
  </w:num>
  <w:num w:numId="4">
    <w:abstractNumId w:val="8"/>
  </w:num>
  <w:num w:numId="5">
    <w:abstractNumId w:val="7"/>
  </w:num>
  <w:num w:numId="6">
    <w:abstractNumId w:val="0"/>
  </w:num>
  <w:num w:numId="7">
    <w:abstractNumId w:val="3"/>
  </w:num>
  <w:num w:numId="8">
    <w:abstractNumId w:val="11"/>
  </w:num>
  <w:num w:numId="9">
    <w:abstractNumId w:val="12"/>
  </w:num>
  <w:num w:numId="10">
    <w:abstractNumId w:val="4"/>
  </w:num>
  <w:num w:numId="11">
    <w:abstractNumId w:val="9"/>
  </w:num>
  <w:num w:numId="12">
    <w:abstractNumId w:val="5"/>
  </w:num>
  <w:num w:numId="13">
    <w:abstractNumId w:val="14"/>
  </w:num>
  <w:num w:numId="14">
    <w:abstractNumId w:val="1"/>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20AA"/>
    <w:rsid w:val="00020AAC"/>
    <w:rsid w:val="00020ED9"/>
    <w:rsid w:val="00025412"/>
    <w:rsid w:val="00056D8F"/>
    <w:rsid w:val="00056F19"/>
    <w:rsid w:val="00076E93"/>
    <w:rsid w:val="000A17C4"/>
    <w:rsid w:val="000A2D61"/>
    <w:rsid w:val="000B20B6"/>
    <w:rsid w:val="000F0BBD"/>
    <w:rsid w:val="000F2699"/>
    <w:rsid w:val="0010267B"/>
    <w:rsid w:val="001033B2"/>
    <w:rsid w:val="00124F79"/>
    <w:rsid w:val="00151426"/>
    <w:rsid w:val="00156336"/>
    <w:rsid w:val="0017600F"/>
    <w:rsid w:val="001823B5"/>
    <w:rsid w:val="00194B89"/>
    <w:rsid w:val="001B4257"/>
    <w:rsid w:val="001D5794"/>
    <w:rsid w:val="001D72F0"/>
    <w:rsid w:val="001F6F05"/>
    <w:rsid w:val="00200390"/>
    <w:rsid w:val="0021767D"/>
    <w:rsid w:val="002D1D39"/>
    <w:rsid w:val="00306245"/>
    <w:rsid w:val="00363092"/>
    <w:rsid w:val="00371C71"/>
    <w:rsid w:val="003761D3"/>
    <w:rsid w:val="003E3345"/>
    <w:rsid w:val="003E3C60"/>
    <w:rsid w:val="003F72B6"/>
    <w:rsid w:val="00422DC7"/>
    <w:rsid w:val="00456CCF"/>
    <w:rsid w:val="00485812"/>
    <w:rsid w:val="004B45D2"/>
    <w:rsid w:val="005476FE"/>
    <w:rsid w:val="00565D61"/>
    <w:rsid w:val="005948E7"/>
    <w:rsid w:val="005D610D"/>
    <w:rsid w:val="005F7976"/>
    <w:rsid w:val="0062620E"/>
    <w:rsid w:val="00656397"/>
    <w:rsid w:val="00672A52"/>
    <w:rsid w:val="0069054D"/>
    <w:rsid w:val="006B2A35"/>
    <w:rsid w:val="006D13C7"/>
    <w:rsid w:val="006D284C"/>
    <w:rsid w:val="00742EBB"/>
    <w:rsid w:val="00745FAD"/>
    <w:rsid w:val="00754E54"/>
    <w:rsid w:val="00783A8B"/>
    <w:rsid w:val="007C0C03"/>
    <w:rsid w:val="007E795B"/>
    <w:rsid w:val="007F3DE0"/>
    <w:rsid w:val="00815BA0"/>
    <w:rsid w:val="00816C15"/>
    <w:rsid w:val="00857991"/>
    <w:rsid w:val="00866AA9"/>
    <w:rsid w:val="008A530D"/>
    <w:rsid w:val="008B0148"/>
    <w:rsid w:val="008E28FD"/>
    <w:rsid w:val="008F0A7F"/>
    <w:rsid w:val="009074A8"/>
    <w:rsid w:val="0095054A"/>
    <w:rsid w:val="00967DCF"/>
    <w:rsid w:val="00991797"/>
    <w:rsid w:val="009A23F5"/>
    <w:rsid w:val="009A2A1E"/>
    <w:rsid w:val="009B4034"/>
    <w:rsid w:val="009B447D"/>
    <w:rsid w:val="009F7B2F"/>
    <w:rsid w:val="00A12D16"/>
    <w:rsid w:val="00A23420"/>
    <w:rsid w:val="00A318B7"/>
    <w:rsid w:val="00AF39C7"/>
    <w:rsid w:val="00AF5C3E"/>
    <w:rsid w:val="00B23372"/>
    <w:rsid w:val="00B626D7"/>
    <w:rsid w:val="00B83221"/>
    <w:rsid w:val="00B9636D"/>
    <w:rsid w:val="00BC2371"/>
    <w:rsid w:val="00BF20BD"/>
    <w:rsid w:val="00BF41AE"/>
    <w:rsid w:val="00C33BC7"/>
    <w:rsid w:val="00C36A88"/>
    <w:rsid w:val="00C4327E"/>
    <w:rsid w:val="00C81417"/>
    <w:rsid w:val="00C94B7F"/>
    <w:rsid w:val="00CA6099"/>
    <w:rsid w:val="00CB6572"/>
    <w:rsid w:val="00CB69A8"/>
    <w:rsid w:val="00CC5336"/>
    <w:rsid w:val="00CF757F"/>
    <w:rsid w:val="00D36797"/>
    <w:rsid w:val="00D4670D"/>
    <w:rsid w:val="00D63CA1"/>
    <w:rsid w:val="00D65664"/>
    <w:rsid w:val="00D962D2"/>
    <w:rsid w:val="00DB4CB9"/>
    <w:rsid w:val="00DE1E47"/>
    <w:rsid w:val="00E117CC"/>
    <w:rsid w:val="00E35B9C"/>
    <w:rsid w:val="00E77731"/>
    <w:rsid w:val="00F408D7"/>
    <w:rsid w:val="00F65EDD"/>
    <w:rsid w:val="00F677E2"/>
    <w:rsid w:val="00F820AA"/>
    <w:rsid w:val="00FE2D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4BCDAB7"/>
  <w15:chartTrackingRefBased/>
  <w15:docId w15:val="{D8002EC4-4725-49B2-AAAE-1E40C124C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20AA"/>
    <w:pPr>
      <w:spacing w:after="0" w:line="360" w:lineRule="auto"/>
    </w:pPr>
    <w:rPr>
      <w:rFonts w:ascii="Arial Nova Light" w:eastAsia="Times New Roman" w:hAnsi="Arial Nova Light" w:cs="Times New Roman"/>
      <w:szCs w:val="24"/>
    </w:rPr>
  </w:style>
  <w:style w:type="paragraph" w:styleId="Heading2">
    <w:name w:val="heading 2"/>
    <w:basedOn w:val="Normal"/>
    <w:next w:val="Normal"/>
    <w:link w:val="Heading2Char"/>
    <w:qFormat/>
    <w:rsid w:val="00F820AA"/>
    <w:pPr>
      <w:keepNext/>
      <w:jc w:val="both"/>
      <w:outlineLvl w:val="1"/>
    </w:pPr>
    <w:rPr>
      <w:bCs/>
      <w:color w:val="4472C4"/>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820AA"/>
    <w:rPr>
      <w:rFonts w:ascii="Arial Nova Light" w:eastAsia="Times New Roman" w:hAnsi="Arial Nova Light" w:cs="Times New Roman"/>
      <w:bCs/>
      <w:color w:val="4472C4"/>
      <w:sz w:val="28"/>
      <w:szCs w:val="24"/>
    </w:rPr>
  </w:style>
  <w:style w:type="character" w:styleId="Hyperlink">
    <w:name w:val="Hyperlink"/>
    <w:uiPriority w:val="99"/>
    <w:rsid w:val="00F820AA"/>
    <w:rPr>
      <w:color w:val="0000FF"/>
      <w:u w:val="single"/>
    </w:rPr>
  </w:style>
  <w:style w:type="paragraph" w:customStyle="1" w:styleId="Default">
    <w:name w:val="Default"/>
    <w:rsid w:val="008E28FD"/>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ListParagraph">
    <w:name w:val="List Paragraph"/>
    <w:basedOn w:val="Normal"/>
    <w:uiPriority w:val="34"/>
    <w:qFormat/>
    <w:rsid w:val="008E28FD"/>
    <w:pPr>
      <w:ind w:left="720"/>
      <w:contextualSpacing/>
    </w:pPr>
  </w:style>
  <w:style w:type="table" w:styleId="TableGrid">
    <w:name w:val="Table Grid"/>
    <w:basedOn w:val="TableNormal"/>
    <w:uiPriority w:val="39"/>
    <w:rsid w:val="005F79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D284C"/>
    <w:rPr>
      <w:sz w:val="16"/>
      <w:szCs w:val="16"/>
    </w:rPr>
  </w:style>
  <w:style w:type="paragraph" w:styleId="CommentText">
    <w:name w:val="annotation text"/>
    <w:basedOn w:val="Normal"/>
    <w:link w:val="CommentTextChar"/>
    <w:uiPriority w:val="99"/>
    <w:semiHidden/>
    <w:unhideWhenUsed/>
    <w:rsid w:val="006D284C"/>
    <w:pPr>
      <w:spacing w:line="240" w:lineRule="auto"/>
    </w:pPr>
    <w:rPr>
      <w:sz w:val="20"/>
      <w:szCs w:val="20"/>
    </w:rPr>
  </w:style>
  <w:style w:type="character" w:customStyle="1" w:styleId="CommentTextChar">
    <w:name w:val="Comment Text Char"/>
    <w:basedOn w:val="DefaultParagraphFont"/>
    <w:link w:val="CommentText"/>
    <w:uiPriority w:val="99"/>
    <w:semiHidden/>
    <w:rsid w:val="006D284C"/>
    <w:rPr>
      <w:rFonts w:ascii="Arial Nova Light" w:eastAsia="Times New Roman" w:hAnsi="Arial Nova Light" w:cs="Times New Roman"/>
      <w:sz w:val="20"/>
      <w:szCs w:val="20"/>
    </w:rPr>
  </w:style>
  <w:style w:type="paragraph" w:styleId="CommentSubject">
    <w:name w:val="annotation subject"/>
    <w:basedOn w:val="CommentText"/>
    <w:next w:val="CommentText"/>
    <w:link w:val="CommentSubjectChar"/>
    <w:uiPriority w:val="99"/>
    <w:semiHidden/>
    <w:unhideWhenUsed/>
    <w:rsid w:val="006D284C"/>
    <w:rPr>
      <w:b/>
      <w:bCs/>
    </w:rPr>
  </w:style>
  <w:style w:type="character" w:customStyle="1" w:styleId="CommentSubjectChar">
    <w:name w:val="Comment Subject Char"/>
    <w:basedOn w:val="CommentTextChar"/>
    <w:link w:val="CommentSubject"/>
    <w:uiPriority w:val="99"/>
    <w:semiHidden/>
    <w:rsid w:val="006D284C"/>
    <w:rPr>
      <w:rFonts w:ascii="Arial Nova Light" w:eastAsia="Times New Roman" w:hAnsi="Arial Nova Light" w:cs="Times New Roman"/>
      <w:b/>
      <w:bCs/>
      <w:sz w:val="20"/>
      <w:szCs w:val="20"/>
    </w:rPr>
  </w:style>
  <w:style w:type="paragraph" w:styleId="BalloonText">
    <w:name w:val="Balloon Text"/>
    <w:basedOn w:val="Normal"/>
    <w:link w:val="BalloonTextChar"/>
    <w:uiPriority w:val="99"/>
    <w:semiHidden/>
    <w:unhideWhenUsed/>
    <w:rsid w:val="006D284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284C"/>
    <w:rPr>
      <w:rFonts w:ascii="Segoe UI" w:eastAsia="Times New Roman" w:hAnsi="Segoe UI" w:cs="Segoe UI"/>
      <w:sz w:val="18"/>
      <w:szCs w:val="18"/>
    </w:rPr>
  </w:style>
  <w:style w:type="character" w:customStyle="1" w:styleId="UnresolvedMention1">
    <w:name w:val="Unresolved Mention1"/>
    <w:basedOn w:val="DefaultParagraphFont"/>
    <w:uiPriority w:val="99"/>
    <w:semiHidden/>
    <w:unhideWhenUsed/>
    <w:rsid w:val="00194B89"/>
    <w:rPr>
      <w:color w:val="605E5C"/>
      <w:shd w:val="clear" w:color="auto" w:fill="E1DFDD"/>
    </w:rPr>
  </w:style>
  <w:style w:type="paragraph" w:styleId="Header">
    <w:name w:val="header"/>
    <w:basedOn w:val="Normal"/>
    <w:link w:val="HeaderChar"/>
    <w:uiPriority w:val="99"/>
    <w:unhideWhenUsed/>
    <w:rsid w:val="00371C71"/>
    <w:pPr>
      <w:tabs>
        <w:tab w:val="center" w:pos="4513"/>
        <w:tab w:val="right" w:pos="9026"/>
      </w:tabs>
      <w:spacing w:line="240" w:lineRule="auto"/>
    </w:pPr>
  </w:style>
  <w:style w:type="character" w:customStyle="1" w:styleId="HeaderChar">
    <w:name w:val="Header Char"/>
    <w:basedOn w:val="DefaultParagraphFont"/>
    <w:link w:val="Header"/>
    <w:uiPriority w:val="99"/>
    <w:rsid w:val="00371C71"/>
    <w:rPr>
      <w:rFonts w:ascii="Arial Nova Light" w:eastAsia="Times New Roman" w:hAnsi="Arial Nova Light" w:cs="Times New Roman"/>
      <w:szCs w:val="24"/>
    </w:rPr>
  </w:style>
  <w:style w:type="paragraph" w:styleId="Footer">
    <w:name w:val="footer"/>
    <w:basedOn w:val="Normal"/>
    <w:link w:val="FooterChar"/>
    <w:uiPriority w:val="99"/>
    <w:unhideWhenUsed/>
    <w:rsid w:val="00371C71"/>
    <w:pPr>
      <w:tabs>
        <w:tab w:val="center" w:pos="4513"/>
        <w:tab w:val="right" w:pos="9026"/>
      </w:tabs>
      <w:spacing w:line="240" w:lineRule="auto"/>
    </w:pPr>
  </w:style>
  <w:style w:type="character" w:customStyle="1" w:styleId="FooterChar">
    <w:name w:val="Footer Char"/>
    <w:basedOn w:val="DefaultParagraphFont"/>
    <w:link w:val="Footer"/>
    <w:uiPriority w:val="99"/>
    <w:rsid w:val="00371C71"/>
    <w:rPr>
      <w:rFonts w:ascii="Arial Nova Light" w:eastAsia="Times New Roman" w:hAnsi="Arial Nova Light"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1553657">
      <w:bodyDiv w:val="1"/>
      <w:marLeft w:val="0"/>
      <w:marRight w:val="0"/>
      <w:marTop w:val="0"/>
      <w:marBottom w:val="0"/>
      <w:divBdr>
        <w:top w:val="none" w:sz="0" w:space="0" w:color="auto"/>
        <w:left w:val="none" w:sz="0" w:space="0" w:color="auto"/>
        <w:bottom w:val="none" w:sz="0" w:space="0" w:color="auto"/>
        <w:right w:val="none" w:sz="0" w:space="0" w:color="auto"/>
      </w:divBdr>
    </w:div>
    <w:div w:id="855851880">
      <w:bodyDiv w:val="1"/>
      <w:marLeft w:val="0"/>
      <w:marRight w:val="0"/>
      <w:marTop w:val="0"/>
      <w:marBottom w:val="0"/>
      <w:divBdr>
        <w:top w:val="none" w:sz="0" w:space="0" w:color="auto"/>
        <w:left w:val="none" w:sz="0" w:space="0" w:color="auto"/>
        <w:bottom w:val="none" w:sz="0" w:space="0" w:color="auto"/>
        <w:right w:val="none" w:sz="0" w:space="0" w:color="auto"/>
      </w:divBdr>
    </w:div>
    <w:div w:id="949505573">
      <w:bodyDiv w:val="1"/>
      <w:marLeft w:val="0"/>
      <w:marRight w:val="0"/>
      <w:marTop w:val="0"/>
      <w:marBottom w:val="0"/>
      <w:divBdr>
        <w:top w:val="none" w:sz="0" w:space="0" w:color="auto"/>
        <w:left w:val="none" w:sz="0" w:space="0" w:color="auto"/>
        <w:bottom w:val="none" w:sz="0" w:space="0" w:color="auto"/>
        <w:right w:val="none" w:sz="0" w:space="0" w:color="auto"/>
      </w:divBdr>
    </w:div>
    <w:div w:id="1476947597">
      <w:bodyDiv w:val="1"/>
      <w:marLeft w:val="0"/>
      <w:marRight w:val="0"/>
      <w:marTop w:val="0"/>
      <w:marBottom w:val="0"/>
      <w:divBdr>
        <w:top w:val="none" w:sz="0" w:space="0" w:color="auto"/>
        <w:left w:val="none" w:sz="0" w:space="0" w:color="auto"/>
        <w:bottom w:val="none" w:sz="0" w:space="0" w:color="auto"/>
        <w:right w:val="none" w:sz="0" w:space="0" w:color="auto"/>
      </w:divBdr>
    </w:div>
    <w:div w:id="2123959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1156</Words>
  <Characters>6590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Cooper</dc:creator>
  <cp:keywords/>
  <dc:description/>
  <cp:lastModifiedBy>Emma Cooper</cp:lastModifiedBy>
  <cp:revision>4</cp:revision>
  <cp:lastPrinted>2019-01-03T10:53:00Z</cp:lastPrinted>
  <dcterms:created xsi:type="dcterms:W3CDTF">2019-06-11T09:20:00Z</dcterms:created>
  <dcterms:modified xsi:type="dcterms:W3CDTF">2019-06-11T09:20:00Z</dcterms:modified>
</cp:coreProperties>
</file>