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59E650E5" w:rsidR="000F4B31" w:rsidRDefault="004B5A1F" w:rsidP="00B94E5A">
      <w:pPr>
        <w:pStyle w:val="NoSpacing"/>
      </w:pPr>
      <w:r>
        <w:t xml:space="preserve">Information Sharing and </w:t>
      </w:r>
      <w:r w:rsidR="00D22621">
        <w:t>Privacy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041985" w14:paraId="48EB5F4C" w14:textId="77777777" w:rsidTr="00ED3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A3BDBB2" w:rsidR="00041985" w:rsidRPr="00B94E5A" w:rsidRDefault="00041985" w:rsidP="00041985">
            <w:pPr>
              <w:rPr>
                <w:b w:val="0"/>
              </w:rPr>
            </w:pPr>
            <w:r>
              <w:rPr>
                <w:b w:val="0"/>
              </w:rPr>
              <w:t>Information Sharing and Privacy</w:t>
            </w:r>
            <w:r w:rsidRPr="00E90D5E">
              <w:rPr>
                <w:b w:val="0"/>
              </w:rPr>
              <w:t xml:space="preserve"> Protocol</w:t>
            </w:r>
          </w:p>
        </w:tc>
        <w:tc>
          <w:tcPr>
            <w:tcW w:w="3005" w:type="dxa"/>
          </w:tcPr>
          <w:p w14:paraId="68BC7C2E" w14:textId="6E6C2DF5" w:rsidR="00041985" w:rsidRDefault="00041985" w:rsidP="00041985">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7D1839CC" w:rsidR="00041985" w:rsidRDefault="00041985" w:rsidP="00041985">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65"/>
        <w:gridCol w:w="2220"/>
        <w:gridCol w:w="5731"/>
      </w:tblGrid>
      <w:tr w:rsidR="00B94E5A" w14:paraId="431D79A0" w14:textId="77777777" w:rsidTr="49B26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332AA37" w14:textId="77777777" w:rsidR="00B94E5A" w:rsidRDefault="00B94E5A" w:rsidP="00B94E5A">
            <w:r>
              <w:t>Version</w:t>
            </w:r>
          </w:p>
        </w:tc>
        <w:tc>
          <w:tcPr>
            <w:tcW w:w="222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3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49B2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CCFCFC8" w14:textId="77777777" w:rsidR="00B94E5A" w:rsidRPr="0004682F" w:rsidRDefault="49B264AA" w:rsidP="49B264AA">
            <w:pPr>
              <w:rPr>
                <w:b w:val="0"/>
                <w:bCs w:val="0"/>
                <w:sz w:val="18"/>
                <w:szCs w:val="18"/>
              </w:rPr>
            </w:pPr>
            <w:r w:rsidRPr="49B264AA">
              <w:rPr>
                <w:b w:val="0"/>
                <w:bCs w:val="0"/>
                <w:sz w:val="18"/>
                <w:szCs w:val="18"/>
              </w:rPr>
              <w:t>1</w:t>
            </w:r>
          </w:p>
        </w:tc>
        <w:tc>
          <w:tcPr>
            <w:tcW w:w="2220" w:type="dxa"/>
          </w:tcPr>
          <w:p w14:paraId="2B6311A3" w14:textId="34121757" w:rsidR="00B94E5A" w:rsidRPr="0004682F" w:rsidRDefault="49B264AA" w:rsidP="49B264AA">
            <w:pPr>
              <w:cnfStyle w:val="000000100000" w:firstRow="0" w:lastRow="0" w:firstColumn="0" w:lastColumn="0" w:oddVBand="0" w:evenVBand="0" w:oddHBand="1" w:evenHBand="0" w:firstRowFirstColumn="0" w:firstRowLastColumn="0" w:lastRowFirstColumn="0" w:lastRowLastColumn="0"/>
              <w:rPr>
                <w:sz w:val="18"/>
                <w:szCs w:val="18"/>
              </w:rPr>
            </w:pPr>
            <w:r w:rsidRPr="49B264AA">
              <w:rPr>
                <w:sz w:val="18"/>
                <w:szCs w:val="18"/>
              </w:rPr>
              <w:t>Emma Cooper, Kafico Ltd - DPO</w:t>
            </w:r>
          </w:p>
        </w:tc>
        <w:tc>
          <w:tcPr>
            <w:tcW w:w="5731" w:type="dxa"/>
          </w:tcPr>
          <w:p w14:paraId="12A855DC" w14:textId="4D8E5D4C" w:rsidR="00B94E5A" w:rsidRPr="0004682F" w:rsidRDefault="49B264AA" w:rsidP="49B264AA">
            <w:pPr>
              <w:cnfStyle w:val="000000100000" w:firstRow="0" w:lastRow="0" w:firstColumn="0" w:lastColumn="0" w:oddVBand="0" w:evenVBand="0" w:oddHBand="1" w:evenHBand="0" w:firstRowFirstColumn="0" w:firstRowLastColumn="0" w:lastRowFirstColumn="0" w:lastRowLastColumn="0"/>
              <w:rPr>
                <w:sz w:val="18"/>
                <w:szCs w:val="18"/>
              </w:rPr>
            </w:pPr>
            <w:r w:rsidRPr="49B264AA">
              <w:rPr>
                <w:sz w:val="18"/>
                <w:szCs w:val="18"/>
              </w:rPr>
              <w:t>Jan 18 New Draft</w:t>
            </w:r>
          </w:p>
        </w:tc>
      </w:tr>
      <w:tr w:rsidR="00B94E5A" w14:paraId="4F125AAB" w14:textId="77777777" w:rsidTr="49B264AA">
        <w:tc>
          <w:tcPr>
            <w:cnfStyle w:val="001000000000" w:firstRow="0" w:lastRow="0" w:firstColumn="1" w:lastColumn="0" w:oddVBand="0" w:evenVBand="0" w:oddHBand="0" w:evenHBand="0" w:firstRowFirstColumn="0" w:firstRowLastColumn="0" w:lastRowFirstColumn="0" w:lastRowLastColumn="0"/>
            <w:tcW w:w="1065" w:type="dxa"/>
          </w:tcPr>
          <w:p w14:paraId="1D5F4FEE" w14:textId="3C3E80C0" w:rsidR="00B94E5A" w:rsidRPr="0004682F" w:rsidRDefault="49B264AA" w:rsidP="49B264AA">
            <w:pPr>
              <w:rPr>
                <w:b w:val="0"/>
                <w:bCs w:val="0"/>
                <w:sz w:val="18"/>
                <w:szCs w:val="18"/>
              </w:rPr>
            </w:pPr>
            <w:r w:rsidRPr="49B264AA">
              <w:rPr>
                <w:b w:val="0"/>
                <w:bCs w:val="0"/>
                <w:sz w:val="18"/>
                <w:szCs w:val="18"/>
              </w:rPr>
              <w:t>1.1</w:t>
            </w:r>
          </w:p>
        </w:tc>
        <w:tc>
          <w:tcPr>
            <w:tcW w:w="2220" w:type="dxa"/>
          </w:tcPr>
          <w:p w14:paraId="6C8A2E28" w14:textId="25D403C7" w:rsidR="00B94E5A" w:rsidRPr="0004682F" w:rsidRDefault="49B264AA" w:rsidP="49B264AA">
            <w:pPr>
              <w:cnfStyle w:val="000000000000" w:firstRow="0" w:lastRow="0" w:firstColumn="0" w:lastColumn="0" w:oddVBand="0" w:evenVBand="0" w:oddHBand="0" w:evenHBand="0" w:firstRowFirstColumn="0" w:firstRowLastColumn="0" w:lastRowFirstColumn="0" w:lastRowLastColumn="0"/>
              <w:rPr>
                <w:sz w:val="18"/>
                <w:szCs w:val="18"/>
              </w:rPr>
            </w:pPr>
            <w:r w:rsidRPr="49B264AA">
              <w:rPr>
                <w:sz w:val="18"/>
                <w:szCs w:val="18"/>
              </w:rPr>
              <w:t>Emma Cooper. Kafico Ltd - DPO</w:t>
            </w:r>
          </w:p>
        </w:tc>
        <w:tc>
          <w:tcPr>
            <w:tcW w:w="5731" w:type="dxa"/>
          </w:tcPr>
          <w:p w14:paraId="0C19A66D" w14:textId="094B4555" w:rsidR="00B94E5A" w:rsidRPr="0004682F" w:rsidRDefault="49B264AA" w:rsidP="49B264AA">
            <w:pPr>
              <w:cnfStyle w:val="000000000000" w:firstRow="0" w:lastRow="0" w:firstColumn="0" w:lastColumn="0" w:oddVBand="0" w:evenVBand="0" w:oddHBand="0" w:evenHBand="0" w:firstRowFirstColumn="0" w:firstRowLastColumn="0" w:lastRowFirstColumn="0" w:lastRowLastColumn="0"/>
              <w:rPr>
                <w:sz w:val="18"/>
                <w:szCs w:val="18"/>
              </w:rPr>
            </w:pPr>
            <w:r w:rsidRPr="49B264AA">
              <w:rPr>
                <w:sz w:val="18"/>
                <w:szCs w:val="18"/>
              </w:rPr>
              <w:t>Jan 2019 Replaced 1998 DPA with 2018 Act. Replaced GDPR with “data protection legislation”.</w:t>
            </w:r>
          </w:p>
        </w:tc>
      </w:tr>
      <w:tr w:rsidR="00F95A57" w14:paraId="0ADEE627" w14:textId="77777777" w:rsidTr="49B2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3C923137" w14:textId="6C62A354" w:rsidR="00F95A57" w:rsidRPr="0004682F" w:rsidRDefault="49B264AA" w:rsidP="49B264AA">
            <w:pPr>
              <w:rPr>
                <w:sz w:val="18"/>
                <w:szCs w:val="18"/>
              </w:rPr>
            </w:pPr>
            <w:r w:rsidRPr="49B264AA">
              <w:rPr>
                <w:sz w:val="18"/>
                <w:szCs w:val="18"/>
              </w:rPr>
              <w:t>1.2</w:t>
            </w:r>
          </w:p>
        </w:tc>
        <w:tc>
          <w:tcPr>
            <w:tcW w:w="2220" w:type="dxa"/>
          </w:tcPr>
          <w:p w14:paraId="4F76E74B" w14:textId="3359D34A" w:rsidR="00F95A57" w:rsidRPr="0004682F" w:rsidRDefault="49B264AA" w:rsidP="49B264AA">
            <w:pPr>
              <w:cnfStyle w:val="000000100000" w:firstRow="0" w:lastRow="0" w:firstColumn="0" w:lastColumn="0" w:oddVBand="0" w:evenVBand="0" w:oddHBand="1" w:evenHBand="0" w:firstRowFirstColumn="0" w:firstRowLastColumn="0" w:lastRowFirstColumn="0" w:lastRowLastColumn="0"/>
              <w:rPr>
                <w:sz w:val="18"/>
                <w:szCs w:val="18"/>
              </w:rPr>
            </w:pPr>
            <w:r w:rsidRPr="49B264AA">
              <w:rPr>
                <w:sz w:val="18"/>
                <w:szCs w:val="18"/>
              </w:rPr>
              <w:t>Emma Cooper Kafico Ltd - DPO</w:t>
            </w:r>
          </w:p>
        </w:tc>
        <w:tc>
          <w:tcPr>
            <w:tcW w:w="5731" w:type="dxa"/>
          </w:tcPr>
          <w:p w14:paraId="1F93F9B2" w14:textId="32A61ACA" w:rsidR="00F95A57" w:rsidRDefault="49B264AA" w:rsidP="49B264AA">
            <w:pPr>
              <w:cnfStyle w:val="000000100000" w:firstRow="0" w:lastRow="0" w:firstColumn="0" w:lastColumn="0" w:oddVBand="0" w:evenVBand="0" w:oddHBand="1" w:evenHBand="0" w:firstRowFirstColumn="0" w:firstRowLastColumn="0" w:lastRowFirstColumn="0" w:lastRowLastColumn="0"/>
              <w:rPr>
                <w:sz w:val="18"/>
                <w:szCs w:val="18"/>
              </w:rPr>
            </w:pPr>
            <w:r w:rsidRPr="49B264AA">
              <w:rPr>
                <w:sz w:val="18"/>
                <w:szCs w:val="18"/>
              </w:rPr>
              <w:t>Japan now approved for EU data transfers. Added to list in appendix.</w:t>
            </w:r>
          </w:p>
        </w:tc>
      </w:tr>
      <w:tr w:rsidR="040F19F0" w14:paraId="3D82D9F1" w14:textId="77777777" w:rsidTr="49B264AA">
        <w:tc>
          <w:tcPr>
            <w:cnfStyle w:val="001000000000" w:firstRow="0" w:lastRow="0" w:firstColumn="1" w:lastColumn="0" w:oddVBand="0" w:evenVBand="0" w:oddHBand="0" w:evenHBand="0" w:firstRowFirstColumn="0" w:firstRowLastColumn="0" w:lastRowFirstColumn="0" w:lastRowLastColumn="0"/>
            <w:tcW w:w="1065" w:type="dxa"/>
          </w:tcPr>
          <w:p w14:paraId="13B683F2" w14:textId="54195BAE" w:rsidR="040F19F0" w:rsidRDefault="49B264AA" w:rsidP="49B264AA">
            <w:pPr>
              <w:rPr>
                <w:sz w:val="18"/>
                <w:szCs w:val="18"/>
              </w:rPr>
            </w:pPr>
            <w:r w:rsidRPr="49B264AA">
              <w:rPr>
                <w:sz w:val="18"/>
                <w:szCs w:val="18"/>
              </w:rPr>
              <w:t>1.2</w:t>
            </w:r>
          </w:p>
        </w:tc>
        <w:tc>
          <w:tcPr>
            <w:tcW w:w="2220" w:type="dxa"/>
          </w:tcPr>
          <w:p w14:paraId="7F9DD4C3" w14:textId="3029B353" w:rsidR="040F19F0" w:rsidRDefault="49B264AA" w:rsidP="49B264AA">
            <w:pPr>
              <w:cnfStyle w:val="000000000000" w:firstRow="0" w:lastRow="0" w:firstColumn="0" w:lastColumn="0" w:oddVBand="0" w:evenVBand="0" w:oddHBand="0" w:evenHBand="0" w:firstRowFirstColumn="0" w:firstRowLastColumn="0" w:lastRowFirstColumn="0" w:lastRowLastColumn="0"/>
              <w:rPr>
                <w:sz w:val="18"/>
                <w:szCs w:val="18"/>
              </w:rPr>
            </w:pPr>
            <w:r w:rsidRPr="49B264AA">
              <w:rPr>
                <w:sz w:val="18"/>
                <w:szCs w:val="18"/>
              </w:rPr>
              <w:t>Emma Cooper, Kafico Ltd - DPO</w:t>
            </w:r>
          </w:p>
        </w:tc>
        <w:tc>
          <w:tcPr>
            <w:tcW w:w="5731" w:type="dxa"/>
          </w:tcPr>
          <w:p w14:paraId="3E9E9200" w14:textId="4D55E6D9" w:rsidR="040F19F0" w:rsidRDefault="49B264AA" w:rsidP="49B264AA">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49B264AA">
              <w:rPr>
                <w:rFonts w:eastAsia="Arial Nova Light" w:cs="Arial Nova Light"/>
                <w:sz w:val="18"/>
                <w:szCs w:val="18"/>
              </w:rPr>
              <w:t>Jan / Feb 20 – Annual review – no amendments</w:t>
            </w:r>
          </w:p>
        </w:tc>
      </w:tr>
      <w:tr w:rsidR="00846A4B" w14:paraId="4C3E74B6" w14:textId="77777777" w:rsidTr="49B2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FD4D4D4" w14:textId="11AF5AB8" w:rsidR="00846A4B" w:rsidRPr="49B264AA" w:rsidRDefault="00846A4B" w:rsidP="00846A4B">
            <w:pPr>
              <w:rPr>
                <w:sz w:val="18"/>
                <w:szCs w:val="18"/>
              </w:rPr>
            </w:pPr>
            <w:r>
              <w:rPr>
                <w:sz w:val="18"/>
                <w:szCs w:val="18"/>
              </w:rPr>
              <w:t>1.2</w:t>
            </w:r>
          </w:p>
        </w:tc>
        <w:tc>
          <w:tcPr>
            <w:tcW w:w="2220" w:type="dxa"/>
          </w:tcPr>
          <w:p w14:paraId="42F57D3E" w14:textId="01802D5C" w:rsidR="00846A4B" w:rsidRPr="49B264AA" w:rsidRDefault="00846A4B" w:rsidP="00846A4B">
            <w:pPr>
              <w:cnfStyle w:val="000000100000" w:firstRow="0" w:lastRow="0" w:firstColumn="0" w:lastColumn="0" w:oddVBand="0" w:evenVBand="0" w:oddHBand="1" w:evenHBand="0" w:firstRowFirstColumn="0" w:firstRowLastColumn="0" w:lastRowFirstColumn="0" w:lastRowLastColumn="0"/>
              <w:rPr>
                <w:sz w:val="18"/>
                <w:szCs w:val="18"/>
              </w:rPr>
            </w:pPr>
            <w:r w:rsidRPr="49B264AA">
              <w:rPr>
                <w:sz w:val="18"/>
                <w:szCs w:val="18"/>
              </w:rPr>
              <w:t>Emma Cooper, Kafico Ltd - DPO</w:t>
            </w:r>
          </w:p>
        </w:tc>
        <w:tc>
          <w:tcPr>
            <w:tcW w:w="5731" w:type="dxa"/>
          </w:tcPr>
          <w:p w14:paraId="5ED27E27" w14:textId="50CAEB14" w:rsidR="00846A4B" w:rsidRPr="49B264AA" w:rsidRDefault="00846A4B" w:rsidP="00846A4B">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Feb 21</w:t>
            </w:r>
            <w:r w:rsidRPr="49B264AA">
              <w:rPr>
                <w:rFonts w:eastAsia="Arial Nova Light" w:cs="Arial Nova Light"/>
                <w:sz w:val="18"/>
                <w:szCs w:val="18"/>
              </w:rPr>
              <w:t xml:space="preserve">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5F7E0DC5" w14:textId="0C27A9E4" w:rsidR="0082233D"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5236" w:history="1">
            <w:r w:rsidR="0082233D" w:rsidRPr="006156EE">
              <w:rPr>
                <w:rStyle w:val="Hyperlink"/>
                <w:noProof/>
              </w:rPr>
              <w:t>2.</w:t>
            </w:r>
            <w:r w:rsidR="0082233D">
              <w:rPr>
                <w:rFonts w:asciiTheme="minorHAnsi" w:eastAsiaTheme="minorEastAsia" w:hAnsiTheme="minorHAnsi"/>
                <w:noProof/>
                <w:lang w:eastAsia="en-GB"/>
              </w:rPr>
              <w:tab/>
            </w:r>
            <w:r w:rsidR="0082233D" w:rsidRPr="006156EE">
              <w:rPr>
                <w:rStyle w:val="Hyperlink"/>
                <w:noProof/>
              </w:rPr>
              <w:t>Scope</w:t>
            </w:r>
            <w:r w:rsidR="0082233D">
              <w:rPr>
                <w:noProof/>
                <w:webHidden/>
              </w:rPr>
              <w:tab/>
            </w:r>
            <w:r w:rsidR="0082233D">
              <w:rPr>
                <w:noProof/>
                <w:webHidden/>
              </w:rPr>
              <w:fldChar w:fldCharType="begin"/>
            </w:r>
            <w:r w:rsidR="0082233D">
              <w:rPr>
                <w:noProof/>
                <w:webHidden/>
              </w:rPr>
              <w:instrText xml:space="preserve"> PAGEREF _Toc37845236 \h </w:instrText>
            </w:r>
            <w:r w:rsidR="0082233D">
              <w:rPr>
                <w:noProof/>
                <w:webHidden/>
              </w:rPr>
            </w:r>
            <w:r w:rsidR="0082233D">
              <w:rPr>
                <w:noProof/>
                <w:webHidden/>
              </w:rPr>
              <w:fldChar w:fldCharType="separate"/>
            </w:r>
            <w:r w:rsidR="0082233D">
              <w:rPr>
                <w:noProof/>
                <w:webHidden/>
              </w:rPr>
              <w:t>2</w:t>
            </w:r>
            <w:r w:rsidR="0082233D">
              <w:rPr>
                <w:noProof/>
                <w:webHidden/>
              </w:rPr>
              <w:fldChar w:fldCharType="end"/>
            </w:r>
          </w:hyperlink>
        </w:p>
        <w:p w14:paraId="01E32C31" w14:textId="53F0E430"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37" w:history="1">
            <w:r w:rsidR="0082233D" w:rsidRPr="006156EE">
              <w:rPr>
                <w:rStyle w:val="Hyperlink"/>
                <w:noProof/>
              </w:rPr>
              <w:t>3.</w:t>
            </w:r>
            <w:r w:rsidR="0082233D">
              <w:rPr>
                <w:rFonts w:asciiTheme="minorHAnsi" w:eastAsiaTheme="minorEastAsia" w:hAnsiTheme="minorHAnsi"/>
                <w:noProof/>
                <w:lang w:eastAsia="en-GB"/>
              </w:rPr>
              <w:tab/>
            </w:r>
            <w:r w:rsidR="0082233D" w:rsidRPr="006156EE">
              <w:rPr>
                <w:rStyle w:val="Hyperlink"/>
                <w:noProof/>
              </w:rPr>
              <w:t>Definitions</w:t>
            </w:r>
            <w:r w:rsidR="0082233D">
              <w:rPr>
                <w:noProof/>
                <w:webHidden/>
              </w:rPr>
              <w:tab/>
            </w:r>
            <w:r w:rsidR="0082233D">
              <w:rPr>
                <w:noProof/>
                <w:webHidden/>
              </w:rPr>
              <w:fldChar w:fldCharType="begin"/>
            </w:r>
            <w:r w:rsidR="0082233D">
              <w:rPr>
                <w:noProof/>
                <w:webHidden/>
              </w:rPr>
              <w:instrText xml:space="preserve"> PAGEREF _Toc37845237 \h </w:instrText>
            </w:r>
            <w:r w:rsidR="0082233D">
              <w:rPr>
                <w:noProof/>
                <w:webHidden/>
              </w:rPr>
            </w:r>
            <w:r w:rsidR="0082233D">
              <w:rPr>
                <w:noProof/>
                <w:webHidden/>
              </w:rPr>
              <w:fldChar w:fldCharType="separate"/>
            </w:r>
            <w:r w:rsidR="0082233D">
              <w:rPr>
                <w:noProof/>
                <w:webHidden/>
              </w:rPr>
              <w:t>4</w:t>
            </w:r>
            <w:r w:rsidR="0082233D">
              <w:rPr>
                <w:noProof/>
                <w:webHidden/>
              </w:rPr>
              <w:fldChar w:fldCharType="end"/>
            </w:r>
          </w:hyperlink>
        </w:p>
        <w:p w14:paraId="0322FD51" w14:textId="1EE2F90B"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38" w:history="1">
            <w:r w:rsidR="0082233D" w:rsidRPr="006156EE">
              <w:rPr>
                <w:rStyle w:val="Hyperlink"/>
                <w:noProof/>
              </w:rPr>
              <w:t>4.</w:t>
            </w:r>
            <w:r w:rsidR="0082233D">
              <w:rPr>
                <w:rFonts w:asciiTheme="minorHAnsi" w:eastAsiaTheme="minorEastAsia" w:hAnsiTheme="minorHAnsi"/>
                <w:noProof/>
                <w:lang w:eastAsia="en-GB"/>
              </w:rPr>
              <w:tab/>
            </w:r>
            <w:r w:rsidR="0082233D" w:rsidRPr="006156EE">
              <w:rPr>
                <w:rStyle w:val="Hyperlink"/>
                <w:noProof/>
              </w:rPr>
              <w:t>Introduction</w:t>
            </w:r>
            <w:r w:rsidR="0082233D">
              <w:rPr>
                <w:noProof/>
                <w:webHidden/>
              </w:rPr>
              <w:tab/>
            </w:r>
            <w:r w:rsidR="0082233D">
              <w:rPr>
                <w:noProof/>
                <w:webHidden/>
              </w:rPr>
              <w:fldChar w:fldCharType="begin"/>
            </w:r>
            <w:r w:rsidR="0082233D">
              <w:rPr>
                <w:noProof/>
                <w:webHidden/>
              </w:rPr>
              <w:instrText xml:space="preserve"> PAGEREF _Toc37845238 \h </w:instrText>
            </w:r>
            <w:r w:rsidR="0082233D">
              <w:rPr>
                <w:noProof/>
                <w:webHidden/>
              </w:rPr>
            </w:r>
            <w:r w:rsidR="0082233D">
              <w:rPr>
                <w:noProof/>
                <w:webHidden/>
              </w:rPr>
              <w:fldChar w:fldCharType="separate"/>
            </w:r>
            <w:r w:rsidR="0082233D">
              <w:rPr>
                <w:noProof/>
                <w:webHidden/>
              </w:rPr>
              <w:t>4</w:t>
            </w:r>
            <w:r w:rsidR="0082233D">
              <w:rPr>
                <w:noProof/>
                <w:webHidden/>
              </w:rPr>
              <w:fldChar w:fldCharType="end"/>
            </w:r>
          </w:hyperlink>
        </w:p>
        <w:p w14:paraId="705CB1AA" w14:textId="46F9F0B0"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39" w:history="1">
            <w:r w:rsidR="0082233D" w:rsidRPr="006156EE">
              <w:rPr>
                <w:rStyle w:val="Hyperlink"/>
                <w:noProof/>
              </w:rPr>
              <w:t>5.</w:t>
            </w:r>
            <w:r w:rsidR="0082233D">
              <w:rPr>
                <w:rFonts w:asciiTheme="minorHAnsi" w:eastAsiaTheme="minorEastAsia" w:hAnsiTheme="minorHAnsi"/>
                <w:noProof/>
                <w:lang w:eastAsia="en-GB"/>
              </w:rPr>
              <w:tab/>
            </w:r>
            <w:r w:rsidR="0082233D" w:rsidRPr="006156EE">
              <w:rPr>
                <w:rStyle w:val="Hyperlink"/>
                <w:noProof/>
              </w:rPr>
              <w:t>Statutory Mandatory Framework</w:t>
            </w:r>
            <w:r w:rsidR="0082233D">
              <w:rPr>
                <w:noProof/>
                <w:webHidden/>
              </w:rPr>
              <w:tab/>
            </w:r>
            <w:r w:rsidR="0082233D">
              <w:rPr>
                <w:noProof/>
                <w:webHidden/>
              </w:rPr>
              <w:fldChar w:fldCharType="begin"/>
            </w:r>
            <w:r w:rsidR="0082233D">
              <w:rPr>
                <w:noProof/>
                <w:webHidden/>
              </w:rPr>
              <w:instrText xml:space="preserve"> PAGEREF _Toc37845239 \h </w:instrText>
            </w:r>
            <w:r w:rsidR="0082233D">
              <w:rPr>
                <w:noProof/>
                <w:webHidden/>
              </w:rPr>
            </w:r>
            <w:r w:rsidR="0082233D">
              <w:rPr>
                <w:noProof/>
                <w:webHidden/>
              </w:rPr>
              <w:fldChar w:fldCharType="separate"/>
            </w:r>
            <w:r w:rsidR="0082233D">
              <w:rPr>
                <w:noProof/>
                <w:webHidden/>
              </w:rPr>
              <w:t>4</w:t>
            </w:r>
            <w:r w:rsidR="0082233D">
              <w:rPr>
                <w:noProof/>
                <w:webHidden/>
              </w:rPr>
              <w:fldChar w:fldCharType="end"/>
            </w:r>
          </w:hyperlink>
        </w:p>
        <w:p w14:paraId="2F18C229" w14:textId="10516260"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40" w:history="1">
            <w:r w:rsidR="0082233D" w:rsidRPr="006156EE">
              <w:rPr>
                <w:rStyle w:val="Hyperlink"/>
                <w:noProof/>
              </w:rPr>
              <w:t>6.</w:t>
            </w:r>
            <w:r w:rsidR="0082233D">
              <w:rPr>
                <w:rFonts w:asciiTheme="minorHAnsi" w:eastAsiaTheme="minorEastAsia" w:hAnsiTheme="minorHAnsi"/>
                <w:noProof/>
                <w:lang w:eastAsia="en-GB"/>
              </w:rPr>
              <w:tab/>
            </w:r>
            <w:r w:rsidR="0082233D" w:rsidRPr="006156EE">
              <w:rPr>
                <w:rStyle w:val="Hyperlink"/>
                <w:noProof/>
              </w:rPr>
              <w:t>Accountable Parties</w:t>
            </w:r>
            <w:r w:rsidR="0082233D">
              <w:rPr>
                <w:noProof/>
                <w:webHidden/>
              </w:rPr>
              <w:tab/>
            </w:r>
            <w:r w:rsidR="0082233D">
              <w:rPr>
                <w:noProof/>
                <w:webHidden/>
              </w:rPr>
              <w:fldChar w:fldCharType="begin"/>
            </w:r>
            <w:r w:rsidR="0082233D">
              <w:rPr>
                <w:noProof/>
                <w:webHidden/>
              </w:rPr>
              <w:instrText xml:space="preserve"> PAGEREF _Toc37845240 \h </w:instrText>
            </w:r>
            <w:r w:rsidR="0082233D">
              <w:rPr>
                <w:noProof/>
                <w:webHidden/>
              </w:rPr>
            </w:r>
            <w:r w:rsidR="0082233D">
              <w:rPr>
                <w:noProof/>
                <w:webHidden/>
              </w:rPr>
              <w:fldChar w:fldCharType="separate"/>
            </w:r>
            <w:r w:rsidR="0082233D">
              <w:rPr>
                <w:noProof/>
                <w:webHidden/>
              </w:rPr>
              <w:t>4</w:t>
            </w:r>
            <w:r w:rsidR="0082233D">
              <w:rPr>
                <w:noProof/>
                <w:webHidden/>
              </w:rPr>
              <w:fldChar w:fldCharType="end"/>
            </w:r>
          </w:hyperlink>
        </w:p>
        <w:p w14:paraId="63DD7762" w14:textId="07A2D7CD"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41" w:history="1">
            <w:r w:rsidR="0082233D" w:rsidRPr="006156EE">
              <w:rPr>
                <w:rStyle w:val="Hyperlink"/>
                <w:noProof/>
              </w:rPr>
              <w:t>7.</w:t>
            </w:r>
            <w:r w:rsidR="0082233D">
              <w:rPr>
                <w:rFonts w:asciiTheme="minorHAnsi" w:eastAsiaTheme="minorEastAsia" w:hAnsiTheme="minorHAnsi"/>
                <w:noProof/>
                <w:lang w:eastAsia="en-GB"/>
              </w:rPr>
              <w:tab/>
            </w:r>
            <w:r w:rsidR="0082233D" w:rsidRPr="006156EE">
              <w:rPr>
                <w:rStyle w:val="Hyperlink"/>
                <w:noProof/>
              </w:rPr>
              <w:t>What Information is Covered?</w:t>
            </w:r>
            <w:r w:rsidR="0082233D">
              <w:rPr>
                <w:noProof/>
                <w:webHidden/>
              </w:rPr>
              <w:tab/>
            </w:r>
            <w:r w:rsidR="0082233D">
              <w:rPr>
                <w:noProof/>
                <w:webHidden/>
              </w:rPr>
              <w:fldChar w:fldCharType="begin"/>
            </w:r>
            <w:r w:rsidR="0082233D">
              <w:rPr>
                <w:noProof/>
                <w:webHidden/>
              </w:rPr>
              <w:instrText xml:space="preserve"> PAGEREF _Toc37845241 \h </w:instrText>
            </w:r>
            <w:r w:rsidR="0082233D">
              <w:rPr>
                <w:noProof/>
                <w:webHidden/>
              </w:rPr>
            </w:r>
            <w:r w:rsidR="0082233D">
              <w:rPr>
                <w:noProof/>
                <w:webHidden/>
              </w:rPr>
              <w:fldChar w:fldCharType="separate"/>
            </w:r>
            <w:r w:rsidR="0082233D">
              <w:rPr>
                <w:noProof/>
                <w:webHidden/>
              </w:rPr>
              <w:t>5</w:t>
            </w:r>
            <w:r w:rsidR="0082233D">
              <w:rPr>
                <w:noProof/>
                <w:webHidden/>
              </w:rPr>
              <w:fldChar w:fldCharType="end"/>
            </w:r>
          </w:hyperlink>
        </w:p>
        <w:p w14:paraId="4239D84C" w14:textId="737EAD84"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42" w:history="1">
            <w:r w:rsidR="0082233D" w:rsidRPr="006156EE">
              <w:rPr>
                <w:rStyle w:val="Hyperlink"/>
                <w:noProof/>
              </w:rPr>
              <w:t>8.</w:t>
            </w:r>
            <w:r w:rsidR="0082233D">
              <w:rPr>
                <w:rFonts w:asciiTheme="minorHAnsi" w:eastAsiaTheme="minorEastAsia" w:hAnsiTheme="minorHAnsi"/>
                <w:noProof/>
                <w:lang w:eastAsia="en-GB"/>
              </w:rPr>
              <w:tab/>
            </w:r>
            <w:r w:rsidR="0082233D" w:rsidRPr="006156EE">
              <w:rPr>
                <w:rStyle w:val="Hyperlink"/>
                <w:noProof/>
              </w:rPr>
              <w:t>Transparency</w:t>
            </w:r>
            <w:r w:rsidR="0082233D">
              <w:rPr>
                <w:noProof/>
                <w:webHidden/>
              </w:rPr>
              <w:tab/>
            </w:r>
            <w:r w:rsidR="0082233D">
              <w:rPr>
                <w:noProof/>
                <w:webHidden/>
              </w:rPr>
              <w:fldChar w:fldCharType="begin"/>
            </w:r>
            <w:r w:rsidR="0082233D">
              <w:rPr>
                <w:noProof/>
                <w:webHidden/>
              </w:rPr>
              <w:instrText xml:space="preserve"> PAGEREF _Toc37845242 \h </w:instrText>
            </w:r>
            <w:r w:rsidR="0082233D">
              <w:rPr>
                <w:noProof/>
                <w:webHidden/>
              </w:rPr>
            </w:r>
            <w:r w:rsidR="0082233D">
              <w:rPr>
                <w:noProof/>
                <w:webHidden/>
              </w:rPr>
              <w:fldChar w:fldCharType="separate"/>
            </w:r>
            <w:r w:rsidR="0082233D">
              <w:rPr>
                <w:noProof/>
                <w:webHidden/>
              </w:rPr>
              <w:t>6</w:t>
            </w:r>
            <w:r w:rsidR="0082233D">
              <w:rPr>
                <w:noProof/>
                <w:webHidden/>
              </w:rPr>
              <w:fldChar w:fldCharType="end"/>
            </w:r>
          </w:hyperlink>
        </w:p>
        <w:p w14:paraId="402BB274" w14:textId="3BC19F81" w:rsidR="0082233D" w:rsidRDefault="00846A4B">
          <w:pPr>
            <w:pStyle w:val="TOC1"/>
            <w:tabs>
              <w:tab w:val="left" w:pos="440"/>
              <w:tab w:val="right" w:leader="dot" w:pos="9016"/>
            </w:tabs>
            <w:rPr>
              <w:rFonts w:asciiTheme="minorHAnsi" w:eastAsiaTheme="minorEastAsia" w:hAnsiTheme="minorHAnsi"/>
              <w:noProof/>
              <w:lang w:eastAsia="en-GB"/>
            </w:rPr>
          </w:pPr>
          <w:hyperlink w:anchor="_Toc37845243" w:history="1">
            <w:r w:rsidR="0082233D" w:rsidRPr="006156EE">
              <w:rPr>
                <w:rStyle w:val="Hyperlink"/>
                <w:noProof/>
              </w:rPr>
              <w:t>9.</w:t>
            </w:r>
            <w:r w:rsidR="0082233D">
              <w:rPr>
                <w:rFonts w:asciiTheme="minorHAnsi" w:eastAsiaTheme="minorEastAsia" w:hAnsiTheme="minorHAnsi"/>
                <w:noProof/>
                <w:lang w:eastAsia="en-GB"/>
              </w:rPr>
              <w:tab/>
            </w:r>
            <w:r w:rsidR="0082233D" w:rsidRPr="006156EE">
              <w:rPr>
                <w:rStyle w:val="Hyperlink"/>
                <w:noProof/>
              </w:rPr>
              <w:t>Considerations when Sharing Personal Confidential Information</w:t>
            </w:r>
            <w:r w:rsidR="0082233D">
              <w:rPr>
                <w:noProof/>
                <w:webHidden/>
              </w:rPr>
              <w:tab/>
            </w:r>
            <w:r w:rsidR="0082233D">
              <w:rPr>
                <w:noProof/>
                <w:webHidden/>
              </w:rPr>
              <w:fldChar w:fldCharType="begin"/>
            </w:r>
            <w:r w:rsidR="0082233D">
              <w:rPr>
                <w:noProof/>
                <w:webHidden/>
              </w:rPr>
              <w:instrText xml:space="preserve"> PAGEREF _Toc37845243 \h </w:instrText>
            </w:r>
            <w:r w:rsidR="0082233D">
              <w:rPr>
                <w:noProof/>
                <w:webHidden/>
              </w:rPr>
            </w:r>
            <w:r w:rsidR="0082233D">
              <w:rPr>
                <w:noProof/>
                <w:webHidden/>
              </w:rPr>
              <w:fldChar w:fldCharType="separate"/>
            </w:r>
            <w:r w:rsidR="0082233D">
              <w:rPr>
                <w:noProof/>
                <w:webHidden/>
              </w:rPr>
              <w:t>6</w:t>
            </w:r>
            <w:r w:rsidR="0082233D">
              <w:rPr>
                <w:noProof/>
                <w:webHidden/>
              </w:rPr>
              <w:fldChar w:fldCharType="end"/>
            </w:r>
          </w:hyperlink>
        </w:p>
        <w:p w14:paraId="6769D39F" w14:textId="17809CFC"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44" w:history="1">
            <w:r w:rsidR="0082233D" w:rsidRPr="006156EE">
              <w:rPr>
                <w:rStyle w:val="Hyperlink"/>
                <w:rFonts w:eastAsia="Verdana"/>
                <w:noProof/>
                <w:lang w:val="en-US"/>
              </w:rPr>
              <w:t>10.</w:t>
            </w:r>
            <w:r w:rsidR="0082233D">
              <w:rPr>
                <w:rFonts w:asciiTheme="minorHAnsi" w:eastAsiaTheme="minorEastAsia" w:hAnsiTheme="minorHAnsi"/>
                <w:noProof/>
                <w:lang w:eastAsia="en-GB"/>
              </w:rPr>
              <w:tab/>
            </w:r>
            <w:r w:rsidR="0082233D" w:rsidRPr="006156EE">
              <w:rPr>
                <w:rStyle w:val="Hyperlink"/>
                <w:rFonts w:eastAsia="Verdana"/>
                <w:noProof/>
                <w:lang w:val="en-US"/>
              </w:rPr>
              <w:t>Sharing Information with Third Parties</w:t>
            </w:r>
            <w:r w:rsidR="0082233D">
              <w:rPr>
                <w:noProof/>
                <w:webHidden/>
              </w:rPr>
              <w:tab/>
            </w:r>
            <w:r w:rsidR="0082233D">
              <w:rPr>
                <w:noProof/>
                <w:webHidden/>
              </w:rPr>
              <w:fldChar w:fldCharType="begin"/>
            </w:r>
            <w:r w:rsidR="0082233D">
              <w:rPr>
                <w:noProof/>
                <w:webHidden/>
              </w:rPr>
              <w:instrText xml:space="preserve"> PAGEREF _Toc37845244 \h </w:instrText>
            </w:r>
            <w:r w:rsidR="0082233D">
              <w:rPr>
                <w:noProof/>
                <w:webHidden/>
              </w:rPr>
            </w:r>
            <w:r w:rsidR="0082233D">
              <w:rPr>
                <w:noProof/>
                <w:webHidden/>
              </w:rPr>
              <w:fldChar w:fldCharType="separate"/>
            </w:r>
            <w:r w:rsidR="0082233D">
              <w:rPr>
                <w:noProof/>
                <w:webHidden/>
              </w:rPr>
              <w:t>7</w:t>
            </w:r>
            <w:r w:rsidR="0082233D">
              <w:rPr>
                <w:noProof/>
                <w:webHidden/>
              </w:rPr>
              <w:fldChar w:fldCharType="end"/>
            </w:r>
          </w:hyperlink>
        </w:p>
        <w:p w14:paraId="61E85F8A" w14:textId="45AD96E1"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45" w:history="1">
            <w:r w:rsidR="0082233D" w:rsidRPr="006156EE">
              <w:rPr>
                <w:rStyle w:val="Hyperlink"/>
                <w:noProof/>
              </w:rPr>
              <w:t>11.</w:t>
            </w:r>
            <w:r w:rsidR="0082233D">
              <w:rPr>
                <w:rFonts w:asciiTheme="minorHAnsi" w:eastAsiaTheme="minorEastAsia" w:hAnsiTheme="minorHAnsi"/>
                <w:noProof/>
                <w:lang w:eastAsia="en-GB"/>
              </w:rPr>
              <w:tab/>
            </w:r>
            <w:r w:rsidR="0082233D" w:rsidRPr="006156EE">
              <w:rPr>
                <w:rStyle w:val="Hyperlink"/>
                <w:noProof/>
              </w:rPr>
              <w:t>Maintaining a Secure Operational Environment (SOE)</w:t>
            </w:r>
            <w:r w:rsidR="0082233D">
              <w:rPr>
                <w:noProof/>
                <w:webHidden/>
              </w:rPr>
              <w:tab/>
            </w:r>
            <w:r w:rsidR="0082233D">
              <w:rPr>
                <w:noProof/>
                <w:webHidden/>
              </w:rPr>
              <w:fldChar w:fldCharType="begin"/>
            </w:r>
            <w:r w:rsidR="0082233D">
              <w:rPr>
                <w:noProof/>
                <w:webHidden/>
              </w:rPr>
              <w:instrText xml:space="preserve"> PAGEREF _Toc37845245 \h </w:instrText>
            </w:r>
            <w:r w:rsidR="0082233D">
              <w:rPr>
                <w:noProof/>
                <w:webHidden/>
              </w:rPr>
            </w:r>
            <w:r w:rsidR="0082233D">
              <w:rPr>
                <w:noProof/>
                <w:webHidden/>
              </w:rPr>
              <w:fldChar w:fldCharType="separate"/>
            </w:r>
            <w:r w:rsidR="0082233D">
              <w:rPr>
                <w:noProof/>
                <w:webHidden/>
              </w:rPr>
              <w:t>8</w:t>
            </w:r>
            <w:r w:rsidR="0082233D">
              <w:rPr>
                <w:noProof/>
                <w:webHidden/>
              </w:rPr>
              <w:fldChar w:fldCharType="end"/>
            </w:r>
          </w:hyperlink>
        </w:p>
        <w:p w14:paraId="2AA616BD" w14:textId="7C9A348E"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46" w:history="1">
            <w:r w:rsidR="0082233D" w:rsidRPr="006156EE">
              <w:rPr>
                <w:rStyle w:val="Hyperlink"/>
                <w:noProof/>
              </w:rPr>
              <w:t>12.</w:t>
            </w:r>
            <w:r w:rsidR="0082233D">
              <w:rPr>
                <w:rFonts w:asciiTheme="minorHAnsi" w:eastAsiaTheme="minorEastAsia" w:hAnsiTheme="minorHAnsi"/>
                <w:noProof/>
                <w:lang w:eastAsia="en-GB"/>
              </w:rPr>
              <w:tab/>
            </w:r>
            <w:r w:rsidR="0082233D" w:rsidRPr="006156EE">
              <w:rPr>
                <w:rStyle w:val="Hyperlink"/>
                <w:noProof/>
              </w:rPr>
              <w:t>Telephone Enquiries</w:t>
            </w:r>
            <w:r w:rsidR="0082233D">
              <w:rPr>
                <w:noProof/>
                <w:webHidden/>
              </w:rPr>
              <w:tab/>
            </w:r>
            <w:r w:rsidR="0082233D">
              <w:rPr>
                <w:noProof/>
                <w:webHidden/>
              </w:rPr>
              <w:fldChar w:fldCharType="begin"/>
            </w:r>
            <w:r w:rsidR="0082233D">
              <w:rPr>
                <w:noProof/>
                <w:webHidden/>
              </w:rPr>
              <w:instrText xml:space="preserve"> PAGEREF _Toc37845246 \h </w:instrText>
            </w:r>
            <w:r w:rsidR="0082233D">
              <w:rPr>
                <w:noProof/>
                <w:webHidden/>
              </w:rPr>
            </w:r>
            <w:r w:rsidR="0082233D">
              <w:rPr>
                <w:noProof/>
                <w:webHidden/>
              </w:rPr>
              <w:fldChar w:fldCharType="separate"/>
            </w:r>
            <w:r w:rsidR="0082233D">
              <w:rPr>
                <w:noProof/>
                <w:webHidden/>
              </w:rPr>
              <w:t>8</w:t>
            </w:r>
            <w:r w:rsidR="0082233D">
              <w:rPr>
                <w:noProof/>
                <w:webHidden/>
              </w:rPr>
              <w:fldChar w:fldCharType="end"/>
            </w:r>
          </w:hyperlink>
        </w:p>
        <w:p w14:paraId="40C30FD3" w14:textId="3C8B21B6"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47" w:history="1">
            <w:r w:rsidR="0082233D" w:rsidRPr="006156EE">
              <w:rPr>
                <w:rStyle w:val="Hyperlink"/>
                <w:noProof/>
              </w:rPr>
              <w:t>13.</w:t>
            </w:r>
            <w:r w:rsidR="0082233D">
              <w:rPr>
                <w:rFonts w:asciiTheme="minorHAnsi" w:eastAsiaTheme="minorEastAsia" w:hAnsiTheme="minorHAnsi"/>
                <w:noProof/>
                <w:lang w:eastAsia="en-GB"/>
              </w:rPr>
              <w:tab/>
            </w:r>
            <w:r w:rsidR="0082233D" w:rsidRPr="006156EE">
              <w:rPr>
                <w:rStyle w:val="Hyperlink"/>
                <w:noProof/>
              </w:rPr>
              <w:t>Requests for Personal Confidential Information by the Patient, the Police or the Media.</w:t>
            </w:r>
            <w:r w:rsidR="0082233D">
              <w:rPr>
                <w:noProof/>
                <w:webHidden/>
              </w:rPr>
              <w:tab/>
            </w:r>
            <w:r w:rsidR="0082233D">
              <w:rPr>
                <w:noProof/>
                <w:webHidden/>
              </w:rPr>
              <w:fldChar w:fldCharType="begin"/>
            </w:r>
            <w:r w:rsidR="0082233D">
              <w:rPr>
                <w:noProof/>
                <w:webHidden/>
              </w:rPr>
              <w:instrText xml:space="preserve"> PAGEREF _Toc37845247 \h </w:instrText>
            </w:r>
            <w:r w:rsidR="0082233D">
              <w:rPr>
                <w:noProof/>
                <w:webHidden/>
              </w:rPr>
            </w:r>
            <w:r w:rsidR="0082233D">
              <w:rPr>
                <w:noProof/>
                <w:webHidden/>
              </w:rPr>
              <w:fldChar w:fldCharType="separate"/>
            </w:r>
            <w:r w:rsidR="0082233D">
              <w:rPr>
                <w:noProof/>
                <w:webHidden/>
              </w:rPr>
              <w:t>9</w:t>
            </w:r>
            <w:r w:rsidR="0082233D">
              <w:rPr>
                <w:noProof/>
                <w:webHidden/>
              </w:rPr>
              <w:fldChar w:fldCharType="end"/>
            </w:r>
          </w:hyperlink>
        </w:p>
        <w:p w14:paraId="1642F037" w14:textId="4EA26095"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48" w:history="1">
            <w:r w:rsidR="0082233D" w:rsidRPr="006156EE">
              <w:rPr>
                <w:rStyle w:val="Hyperlink"/>
                <w:noProof/>
              </w:rPr>
              <w:t>14.</w:t>
            </w:r>
            <w:r w:rsidR="0082233D">
              <w:rPr>
                <w:rFonts w:asciiTheme="minorHAnsi" w:eastAsiaTheme="minorEastAsia" w:hAnsiTheme="minorHAnsi"/>
                <w:noProof/>
                <w:lang w:eastAsia="en-GB"/>
              </w:rPr>
              <w:tab/>
            </w:r>
            <w:r w:rsidR="0082233D" w:rsidRPr="006156EE">
              <w:rPr>
                <w:rStyle w:val="Hyperlink"/>
                <w:noProof/>
              </w:rPr>
              <w:t>Disclosure of Personal Confidential Information to Other Employees</w:t>
            </w:r>
            <w:r w:rsidR="0082233D">
              <w:rPr>
                <w:noProof/>
                <w:webHidden/>
              </w:rPr>
              <w:tab/>
            </w:r>
            <w:r w:rsidR="0082233D">
              <w:rPr>
                <w:noProof/>
                <w:webHidden/>
              </w:rPr>
              <w:fldChar w:fldCharType="begin"/>
            </w:r>
            <w:r w:rsidR="0082233D">
              <w:rPr>
                <w:noProof/>
                <w:webHidden/>
              </w:rPr>
              <w:instrText xml:space="preserve"> PAGEREF _Toc37845248 \h </w:instrText>
            </w:r>
            <w:r w:rsidR="0082233D">
              <w:rPr>
                <w:noProof/>
                <w:webHidden/>
              </w:rPr>
            </w:r>
            <w:r w:rsidR="0082233D">
              <w:rPr>
                <w:noProof/>
                <w:webHidden/>
              </w:rPr>
              <w:fldChar w:fldCharType="separate"/>
            </w:r>
            <w:r w:rsidR="0082233D">
              <w:rPr>
                <w:noProof/>
                <w:webHidden/>
              </w:rPr>
              <w:t>9</w:t>
            </w:r>
            <w:r w:rsidR="0082233D">
              <w:rPr>
                <w:noProof/>
                <w:webHidden/>
              </w:rPr>
              <w:fldChar w:fldCharType="end"/>
            </w:r>
          </w:hyperlink>
        </w:p>
        <w:p w14:paraId="21062A4D" w14:textId="79B6EBD8"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49" w:history="1">
            <w:r w:rsidR="0082233D" w:rsidRPr="006156EE">
              <w:rPr>
                <w:rStyle w:val="Hyperlink"/>
                <w:noProof/>
              </w:rPr>
              <w:t>15.</w:t>
            </w:r>
            <w:r w:rsidR="0082233D">
              <w:rPr>
                <w:rFonts w:asciiTheme="minorHAnsi" w:eastAsiaTheme="minorEastAsia" w:hAnsiTheme="minorHAnsi"/>
                <w:noProof/>
                <w:lang w:eastAsia="en-GB"/>
              </w:rPr>
              <w:tab/>
            </w:r>
            <w:r w:rsidR="0082233D" w:rsidRPr="006156EE">
              <w:rPr>
                <w:rStyle w:val="Hyperlink"/>
                <w:noProof/>
              </w:rPr>
              <w:t>Carelessness</w:t>
            </w:r>
            <w:r w:rsidR="0082233D">
              <w:rPr>
                <w:noProof/>
                <w:webHidden/>
              </w:rPr>
              <w:tab/>
            </w:r>
            <w:r w:rsidR="0082233D">
              <w:rPr>
                <w:noProof/>
                <w:webHidden/>
              </w:rPr>
              <w:fldChar w:fldCharType="begin"/>
            </w:r>
            <w:r w:rsidR="0082233D">
              <w:rPr>
                <w:noProof/>
                <w:webHidden/>
              </w:rPr>
              <w:instrText xml:space="preserve"> PAGEREF _Toc37845249 \h </w:instrText>
            </w:r>
            <w:r w:rsidR="0082233D">
              <w:rPr>
                <w:noProof/>
                <w:webHidden/>
              </w:rPr>
            </w:r>
            <w:r w:rsidR="0082233D">
              <w:rPr>
                <w:noProof/>
                <w:webHidden/>
              </w:rPr>
              <w:fldChar w:fldCharType="separate"/>
            </w:r>
            <w:r w:rsidR="0082233D">
              <w:rPr>
                <w:noProof/>
                <w:webHidden/>
              </w:rPr>
              <w:t>9</w:t>
            </w:r>
            <w:r w:rsidR="0082233D">
              <w:rPr>
                <w:noProof/>
                <w:webHidden/>
              </w:rPr>
              <w:fldChar w:fldCharType="end"/>
            </w:r>
          </w:hyperlink>
        </w:p>
        <w:p w14:paraId="049187EB" w14:textId="0DD0F096"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0" w:history="1">
            <w:r w:rsidR="0082233D" w:rsidRPr="006156EE">
              <w:rPr>
                <w:rStyle w:val="Hyperlink"/>
                <w:noProof/>
              </w:rPr>
              <w:t>16.</w:t>
            </w:r>
            <w:r w:rsidR="0082233D">
              <w:rPr>
                <w:rFonts w:asciiTheme="minorHAnsi" w:eastAsiaTheme="minorEastAsia" w:hAnsiTheme="minorHAnsi"/>
                <w:noProof/>
                <w:lang w:eastAsia="en-GB"/>
              </w:rPr>
              <w:tab/>
            </w:r>
            <w:r w:rsidR="0082233D" w:rsidRPr="006156EE">
              <w:rPr>
                <w:rStyle w:val="Hyperlink"/>
                <w:noProof/>
              </w:rPr>
              <w:t>Use of Internal and External Post</w:t>
            </w:r>
            <w:r w:rsidR="0082233D">
              <w:rPr>
                <w:noProof/>
                <w:webHidden/>
              </w:rPr>
              <w:tab/>
            </w:r>
            <w:r w:rsidR="0082233D">
              <w:rPr>
                <w:noProof/>
                <w:webHidden/>
              </w:rPr>
              <w:fldChar w:fldCharType="begin"/>
            </w:r>
            <w:r w:rsidR="0082233D">
              <w:rPr>
                <w:noProof/>
                <w:webHidden/>
              </w:rPr>
              <w:instrText xml:space="preserve"> PAGEREF _Toc37845250 \h </w:instrText>
            </w:r>
            <w:r w:rsidR="0082233D">
              <w:rPr>
                <w:noProof/>
                <w:webHidden/>
              </w:rPr>
            </w:r>
            <w:r w:rsidR="0082233D">
              <w:rPr>
                <w:noProof/>
                <w:webHidden/>
              </w:rPr>
              <w:fldChar w:fldCharType="separate"/>
            </w:r>
            <w:r w:rsidR="0082233D">
              <w:rPr>
                <w:noProof/>
                <w:webHidden/>
              </w:rPr>
              <w:t>10</w:t>
            </w:r>
            <w:r w:rsidR="0082233D">
              <w:rPr>
                <w:noProof/>
                <w:webHidden/>
              </w:rPr>
              <w:fldChar w:fldCharType="end"/>
            </w:r>
          </w:hyperlink>
        </w:p>
        <w:p w14:paraId="5E1801D5" w14:textId="6891FC05"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1" w:history="1">
            <w:r w:rsidR="0082233D" w:rsidRPr="006156EE">
              <w:rPr>
                <w:rStyle w:val="Hyperlink"/>
                <w:noProof/>
              </w:rPr>
              <w:t>17.</w:t>
            </w:r>
            <w:r w:rsidR="0082233D">
              <w:rPr>
                <w:rFonts w:asciiTheme="minorHAnsi" w:eastAsiaTheme="minorEastAsia" w:hAnsiTheme="minorHAnsi"/>
                <w:noProof/>
                <w:lang w:eastAsia="en-GB"/>
              </w:rPr>
              <w:tab/>
            </w:r>
            <w:r w:rsidR="0082233D" w:rsidRPr="006156EE">
              <w:rPr>
                <w:rStyle w:val="Hyperlink"/>
                <w:noProof/>
              </w:rPr>
              <w:t>Faxing confidential information</w:t>
            </w:r>
            <w:r w:rsidR="0082233D">
              <w:rPr>
                <w:noProof/>
                <w:webHidden/>
              </w:rPr>
              <w:tab/>
            </w:r>
            <w:r w:rsidR="0082233D">
              <w:rPr>
                <w:noProof/>
                <w:webHidden/>
              </w:rPr>
              <w:fldChar w:fldCharType="begin"/>
            </w:r>
            <w:r w:rsidR="0082233D">
              <w:rPr>
                <w:noProof/>
                <w:webHidden/>
              </w:rPr>
              <w:instrText xml:space="preserve"> PAGEREF _Toc37845251 \h </w:instrText>
            </w:r>
            <w:r w:rsidR="0082233D">
              <w:rPr>
                <w:noProof/>
                <w:webHidden/>
              </w:rPr>
            </w:r>
            <w:r w:rsidR="0082233D">
              <w:rPr>
                <w:noProof/>
                <w:webHidden/>
              </w:rPr>
              <w:fldChar w:fldCharType="separate"/>
            </w:r>
            <w:r w:rsidR="0082233D">
              <w:rPr>
                <w:noProof/>
                <w:webHidden/>
              </w:rPr>
              <w:t>10</w:t>
            </w:r>
            <w:r w:rsidR="0082233D">
              <w:rPr>
                <w:noProof/>
                <w:webHidden/>
              </w:rPr>
              <w:fldChar w:fldCharType="end"/>
            </w:r>
          </w:hyperlink>
        </w:p>
        <w:p w14:paraId="5A0B42CF" w14:textId="428E4544"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2" w:history="1">
            <w:r w:rsidR="0082233D" w:rsidRPr="006156EE">
              <w:rPr>
                <w:rStyle w:val="Hyperlink"/>
                <w:noProof/>
              </w:rPr>
              <w:t>18.</w:t>
            </w:r>
            <w:r w:rsidR="0082233D">
              <w:rPr>
                <w:rFonts w:asciiTheme="minorHAnsi" w:eastAsiaTheme="minorEastAsia" w:hAnsiTheme="minorHAnsi"/>
                <w:noProof/>
                <w:lang w:eastAsia="en-GB"/>
              </w:rPr>
              <w:tab/>
            </w:r>
            <w:r w:rsidR="0082233D" w:rsidRPr="006156EE">
              <w:rPr>
                <w:rStyle w:val="Hyperlink"/>
                <w:noProof/>
              </w:rPr>
              <w:t>E-mailing Personal Confidential Data</w:t>
            </w:r>
            <w:r w:rsidR="0082233D">
              <w:rPr>
                <w:noProof/>
                <w:webHidden/>
              </w:rPr>
              <w:tab/>
            </w:r>
            <w:r w:rsidR="0082233D">
              <w:rPr>
                <w:noProof/>
                <w:webHidden/>
              </w:rPr>
              <w:fldChar w:fldCharType="begin"/>
            </w:r>
            <w:r w:rsidR="0082233D">
              <w:rPr>
                <w:noProof/>
                <w:webHidden/>
              </w:rPr>
              <w:instrText xml:space="preserve"> PAGEREF _Toc37845252 \h </w:instrText>
            </w:r>
            <w:r w:rsidR="0082233D">
              <w:rPr>
                <w:noProof/>
                <w:webHidden/>
              </w:rPr>
            </w:r>
            <w:r w:rsidR="0082233D">
              <w:rPr>
                <w:noProof/>
                <w:webHidden/>
              </w:rPr>
              <w:fldChar w:fldCharType="separate"/>
            </w:r>
            <w:r w:rsidR="0082233D">
              <w:rPr>
                <w:noProof/>
                <w:webHidden/>
              </w:rPr>
              <w:t>10</w:t>
            </w:r>
            <w:r w:rsidR="0082233D">
              <w:rPr>
                <w:noProof/>
                <w:webHidden/>
              </w:rPr>
              <w:fldChar w:fldCharType="end"/>
            </w:r>
          </w:hyperlink>
        </w:p>
        <w:p w14:paraId="7D0EF7C1" w14:textId="3ED6523B"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3" w:history="1">
            <w:r w:rsidR="0082233D" w:rsidRPr="006156EE">
              <w:rPr>
                <w:rStyle w:val="Hyperlink"/>
                <w:noProof/>
              </w:rPr>
              <w:t>19.</w:t>
            </w:r>
            <w:r w:rsidR="0082233D">
              <w:rPr>
                <w:rFonts w:asciiTheme="minorHAnsi" w:eastAsiaTheme="minorEastAsia" w:hAnsiTheme="minorHAnsi"/>
                <w:noProof/>
                <w:lang w:eastAsia="en-GB"/>
              </w:rPr>
              <w:tab/>
            </w:r>
            <w:r w:rsidR="0082233D" w:rsidRPr="006156EE">
              <w:rPr>
                <w:rStyle w:val="Hyperlink"/>
                <w:noProof/>
              </w:rPr>
              <w:t>Paper Records</w:t>
            </w:r>
            <w:r w:rsidR="0082233D">
              <w:rPr>
                <w:noProof/>
                <w:webHidden/>
              </w:rPr>
              <w:tab/>
            </w:r>
            <w:r w:rsidR="0082233D">
              <w:rPr>
                <w:noProof/>
                <w:webHidden/>
              </w:rPr>
              <w:fldChar w:fldCharType="begin"/>
            </w:r>
            <w:r w:rsidR="0082233D">
              <w:rPr>
                <w:noProof/>
                <w:webHidden/>
              </w:rPr>
              <w:instrText xml:space="preserve"> PAGEREF _Toc37845253 \h </w:instrText>
            </w:r>
            <w:r w:rsidR="0082233D">
              <w:rPr>
                <w:noProof/>
                <w:webHidden/>
              </w:rPr>
            </w:r>
            <w:r w:rsidR="0082233D">
              <w:rPr>
                <w:noProof/>
                <w:webHidden/>
              </w:rPr>
              <w:fldChar w:fldCharType="separate"/>
            </w:r>
            <w:r w:rsidR="0082233D">
              <w:rPr>
                <w:noProof/>
                <w:webHidden/>
              </w:rPr>
              <w:t>11</w:t>
            </w:r>
            <w:r w:rsidR="0082233D">
              <w:rPr>
                <w:noProof/>
                <w:webHidden/>
              </w:rPr>
              <w:fldChar w:fldCharType="end"/>
            </w:r>
          </w:hyperlink>
        </w:p>
        <w:p w14:paraId="4243B148" w14:textId="52B5D3CF"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4" w:history="1">
            <w:r w:rsidR="0082233D" w:rsidRPr="006156EE">
              <w:rPr>
                <w:rStyle w:val="Hyperlink"/>
                <w:noProof/>
              </w:rPr>
              <w:t>20.</w:t>
            </w:r>
            <w:r w:rsidR="0082233D">
              <w:rPr>
                <w:rFonts w:asciiTheme="minorHAnsi" w:eastAsiaTheme="minorEastAsia" w:hAnsiTheme="minorHAnsi"/>
                <w:noProof/>
                <w:lang w:eastAsia="en-GB"/>
              </w:rPr>
              <w:tab/>
            </w:r>
            <w:r w:rsidR="0082233D" w:rsidRPr="006156EE">
              <w:rPr>
                <w:rStyle w:val="Hyperlink"/>
                <w:noProof/>
              </w:rPr>
              <w:t>Mobile devices</w:t>
            </w:r>
            <w:r w:rsidR="0082233D">
              <w:rPr>
                <w:noProof/>
                <w:webHidden/>
              </w:rPr>
              <w:tab/>
            </w:r>
            <w:r w:rsidR="0082233D">
              <w:rPr>
                <w:noProof/>
                <w:webHidden/>
              </w:rPr>
              <w:fldChar w:fldCharType="begin"/>
            </w:r>
            <w:r w:rsidR="0082233D">
              <w:rPr>
                <w:noProof/>
                <w:webHidden/>
              </w:rPr>
              <w:instrText xml:space="preserve"> PAGEREF _Toc37845254 \h </w:instrText>
            </w:r>
            <w:r w:rsidR="0082233D">
              <w:rPr>
                <w:noProof/>
                <w:webHidden/>
              </w:rPr>
            </w:r>
            <w:r w:rsidR="0082233D">
              <w:rPr>
                <w:noProof/>
                <w:webHidden/>
              </w:rPr>
              <w:fldChar w:fldCharType="separate"/>
            </w:r>
            <w:r w:rsidR="0082233D">
              <w:rPr>
                <w:noProof/>
                <w:webHidden/>
              </w:rPr>
              <w:t>11</w:t>
            </w:r>
            <w:r w:rsidR="0082233D">
              <w:rPr>
                <w:noProof/>
                <w:webHidden/>
              </w:rPr>
              <w:fldChar w:fldCharType="end"/>
            </w:r>
          </w:hyperlink>
        </w:p>
        <w:p w14:paraId="39F4EEE6" w14:textId="1F65A6B2"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5" w:history="1">
            <w:r w:rsidR="0082233D" w:rsidRPr="006156EE">
              <w:rPr>
                <w:rStyle w:val="Hyperlink"/>
                <w:noProof/>
              </w:rPr>
              <w:t>21.</w:t>
            </w:r>
            <w:r w:rsidR="0082233D">
              <w:rPr>
                <w:rFonts w:asciiTheme="minorHAnsi" w:eastAsiaTheme="minorEastAsia" w:hAnsiTheme="minorHAnsi"/>
                <w:noProof/>
                <w:lang w:eastAsia="en-GB"/>
              </w:rPr>
              <w:tab/>
            </w:r>
            <w:r w:rsidR="0082233D" w:rsidRPr="006156EE">
              <w:rPr>
                <w:rStyle w:val="Hyperlink"/>
                <w:noProof/>
              </w:rPr>
              <w:t>Disposal of Personal Confidential Information</w:t>
            </w:r>
            <w:r w:rsidR="0082233D">
              <w:rPr>
                <w:noProof/>
                <w:webHidden/>
              </w:rPr>
              <w:tab/>
            </w:r>
            <w:r w:rsidR="0082233D">
              <w:rPr>
                <w:noProof/>
                <w:webHidden/>
              </w:rPr>
              <w:fldChar w:fldCharType="begin"/>
            </w:r>
            <w:r w:rsidR="0082233D">
              <w:rPr>
                <w:noProof/>
                <w:webHidden/>
              </w:rPr>
              <w:instrText xml:space="preserve"> PAGEREF _Toc37845255 \h </w:instrText>
            </w:r>
            <w:r w:rsidR="0082233D">
              <w:rPr>
                <w:noProof/>
                <w:webHidden/>
              </w:rPr>
            </w:r>
            <w:r w:rsidR="0082233D">
              <w:rPr>
                <w:noProof/>
                <w:webHidden/>
              </w:rPr>
              <w:fldChar w:fldCharType="separate"/>
            </w:r>
            <w:r w:rsidR="0082233D">
              <w:rPr>
                <w:noProof/>
                <w:webHidden/>
              </w:rPr>
              <w:t>12</w:t>
            </w:r>
            <w:r w:rsidR="0082233D">
              <w:rPr>
                <w:noProof/>
                <w:webHidden/>
              </w:rPr>
              <w:fldChar w:fldCharType="end"/>
            </w:r>
          </w:hyperlink>
        </w:p>
        <w:p w14:paraId="047DBBEF" w14:textId="2FDCA0D7"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6" w:history="1">
            <w:r w:rsidR="0082233D" w:rsidRPr="006156EE">
              <w:rPr>
                <w:rStyle w:val="Hyperlink"/>
                <w:noProof/>
              </w:rPr>
              <w:t>22.</w:t>
            </w:r>
            <w:r w:rsidR="0082233D">
              <w:rPr>
                <w:rFonts w:asciiTheme="minorHAnsi" w:eastAsiaTheme="minorEastAsia" w:hAnsiTheme="minorHAnsi"/>
                <w:noProof/>
                <w:lang w:eastAsia="en-GB"/>
              </w:rPr>
              <w:tab/>
            </w:r>
            <w:r w:rsidR="0082233D" w:rsidRPr="006156EE">
              <w:rPr>
                <w:rStyle w:val="Hyperlink"/>
                <w:noProof/>
              </w:rPr>
              <w:t>Confidentiality of Passwords</w:t>
            </w:r>
            <w:r w:rsidR="0082233D">
              <w:rPr>
                <w:noProof/>
                <w:webHidden/>
              </w:rPr>
              <w:tab/>
            </w:r>
            <w:r w:rsidR="0082233D">
              <w:rPr>
                <w:noProof/>
                <w:webHidden/>
              </w:rPr>
              <w:fldChar w:fldCharType="begin"/>
            </w:r>
            <w:r w:rsidR="0082233D">
              <w:rPr>
                <w:noProof/>
                <w:webHidden/>
              </w:rPr>
              <w:instrText xml:space="preserve"> PAGEREF _Toc37845256 \h </w:instrText>
            </w:r>
            <w:r w:rsidR="0082233D">
              <w:rPr>
                <w:noProof/>
                <w:webHidden/>
              </w:rPr>
            </w:r>
            <w:r w:rsidR="0082233D">
              <w:rPr>
                <w:noProof/>
                <w:webHidden/>
              </w:rPr>
              <w:fldChar w:fldCharType="separate"/>
            </w:r>
            <w:r w:rsidR="0082233D">
              <w:rPr>
                <w:noProof/>
                <w:webHidden/>
              </w:rPr>
              <w:t>12</w:t>
            </w:r>
            <w:r w:rsidR="0082233D">
              <w:rPr>
                <w:noProof/>
                <w:webHidden/>
              </w:rPr>
              <w:fldChar w:fldCharType="end"/>
            </w:r>
          </w:hyperlink>
        </w:p>
        <w:p w14:paraId="669F7326" w14:textId="7047622E"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7" w:history="1">
            <w:r w:rsidR="0082233D" w:rsidRPr="006156EE">
              <w:rPr>
                <w:rStyle w:val="Hyperlink"/>
                <w:noProof/>
              </w:rPr>
              <w:t>23.</w:t>
            </w:r>
            <w:r w:rsidR="0082233D">
              <w:rPr>
                <w:rFonts w:asciiTheme="minorHAnsi" w:eastAsiaTheme="minorEastAsia" w:hAnsiTheme="minorHAnsi"/>
                <w:noProof/>
                <w:lang w:eastAsia="en-GB"/>
              </w:rPr>
              <w:tab/>
            </w:r>
            <w:r w:rsidR="0082233D" w:rsidRPr="006156EE">
              <w:rPr>
                <w:rStyle w:val="Hyperlink"/>
                <w:noProof/>
              </w:rPr>
              <w:t>Working remotely</w:t>
            </w:r>
            <w:r w:rsidR="0082233D">
              <w:rPr>
                <w:noProof/>
                <w:webHidden/>
              </w:rPr>
              <w:tab/>
            </w:r>
            <w:r w:rsidR="0082233D">
              <w:rPr>
                <w:noProof/>
                <w:webHidden/>
              </w:rPr>
              <w:fldChar w:fldCharType="begin"/>
            </w:r>
            <w:r w:rsidR="0082233D">
              <w:rPr>
                <w:noProof/>
                <w:webHidden/>
              </w:rPr>
              <w:instrText xml:space="preserve"> PAGEREF _Toc37845257 \h </w:instrText>
            </w:r>
            <w:r w:rsidR="0082233D">
              <w:rPr>
                <w:noProof/>
                <w:webHidden/>
              </w:rPr>
            </w:r>
            <w:r w:rsidR="0082233D">
              <w:rPr>
                <w:noProof/>
                <w:webHidden/>
              </w:rPr>
              <w:fldChar w:fldCharType="separate"/>
            </w:r>
            <w:r w:rsidR="0082233D">
              <w:rPr>
                <w:noProof/>
                <w:webHidden/>
              </w:rPr>
              <w:t>12</w:t>
            </w:r>
            <w:r w:rsidR="0082233D">
              <w:rPr>
                <w:noProof/>
                <w:webHidden/>
              </w:rPr>
              <w:fldChar w:fldCharType="end"/>
            </w:r>
          </w:hyperlink>
        </w:p>
        <w:p w14:paraId="0E1162E8" w14:textId="202ED902"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8" w:history="1">
            <w:r w:rsidR="0082233D" w:rsidRPr="006156EE">
              <w:rPr>
                <w:rStyle w:val="Hyperlink"/>
                <w:noProof/>
              </w:rPr>
              <w:t>24.</w:t>
            </w:r>
            <w:r w:rsidR="0082233D">
              <w:rPr>
                <w:rFonts w:asciiTheme="minorHAnsi" w:eastAsiaTheme="minorEastAsia" w:hAnsiTheme="minorHAnsi"/>
                <w:noProof/>
                <w:lang w:eastAsia="en-GB"/>
              </w:rPr>
              <w:tab/>
            </w:r>
            <w:r w:rsidR="0082233D" w:rsidRPr="006156EE">
              <w:rPr>
                <w:rStyle w:val="Hyperlink"/>
                <w:noProof/>
              </w:rPr>
              <w:t>Abuse of Privilege</w:t>
            </w:r>
            <w:r w:rsidR="0082233D">
              <w:rPr>
                <w:noProof/>
                <w:webHidden/>
              </w:rPr>
              <w:tab/>
            </w:r>
            <w:r w:rsidR="0082233D">
              <w:rPr>
                <w:noProof/>
                <w:webHidden/>
              </w:rPr>
              <w:fldChar w:fldCharType="begin"/>
            </w:r>
            <w:r w:rsidR="0082233D">
              <w:rPr>
                <w:noProof/>
                <w:webHidden/>
              </w:rPr>
              <w:instrText xml:space="preserve"> PAGEREF _Toc37845258 \h </w:instrText>
            </w:r>
            <w:r w:rsidR="0082233D">
              <w:rPr>
                <w:noProof/>
                <w:webHidden/>
              </w:rPr>
            </w:r>
            <w:r w:rsidR="0082233D">
              <w:rPr>
                <w:noProof/>
                <w:webHidden/>
              </w:rPr>
              <w:fldChar w:fldCharType="separate"/>
            </w:r>
            <w:r w:rsidR="0082233D">
              <w:rPr>
                <w:noProof/>
                <w:webHidden/>
              </w:rPr>
              <w:t>13</w:t>
            </w:r>
            <w:r w:rsidR="0082233D">
              <w:rPr>
                <w:noProof/>
                <w:webHidden/>
              </w:rPr>
              <w:fldChar w:fldCharType="end"/>
            </w:r>
          </w:hyperlink>
        </w:p>
        <w:p w14:paraId="4C0C198D" w14:textId="747026FD"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59" w:history="1">
            <w:r w:rsidR="0082233D" w:rsidRPr="006156EE">
              <w:rPr>
                <w:rStyle w:val="Hyperlink"/>
                <w:noProof/>
              </w:rPr>
              <w:t>25.</w:t>
            </w:r>
            <w:r w:rsidR="0082233D">
              <w:rPr>
                <w:rFonts w:asciiTheme="minorHAnsi" w:eastAsiaTheme="minorEastAsia" w:hAnsiTheme="minorHAnsi"/>
                <w:noProof/>
                <w:lang w:eastAsia="en-GB"/>
              </w:rPr>
              <w:tab/>
            </w:r>
            <w:r w:rsidR="0082233D" w:rsidRPr="006156EE">
              <w:rPr>
                <w:rStyle w:val="Hyperlink"/>
                <w:noProof/>
              </w:rPr>
              <w:t>Information Incidents</w:t>
            </w:r>
            <w:r w:rsidR="0082233D">
              <w:rPr>
                <w:noProof/>
                <w:webHidden/>
              </w:rPr>
              <w:tab/>
            </w:r>
            <w:r w:rsidR="0082233D">
              <w:rPr>
                <w:noProof/>
                <w:webHidden/>
              </w:rPr>
              <w:fldChar w:fldCharType="begin"/>
            </w:r>
            <w:r w:rsidR="0082233D">
              <w:rPr>
                <w:noProof/>
                <w:webHidden/>
              </w:rPr>
              <w:instrText xml:space="preserve"> PAGEREF _Toc37845259 \h </w:instrText>
            </w:r>
            <w:r w:rsidR="0082233D">
              <w:rPr>
                <w:noProof/>
                <w:webHidden/>
              </w:rPr>
            </w:r>
            <w:r w:rsidR="0082233D">
              <w:rPr>
                <w:noProof/>
                <w:webHidden/>
              </w:rPr>
              <w:fldChar w:fldCharType="separate"/>
            </w:r>
            <w:r w:rsidR="0082233D">
              <w:rPr>
                <w:noProof/>
                <w:webHidden/>
              </w:rPr>
              <w:t>13</w:t>
            </w:r>
            <w:r w:rsidR="0082233D">
              <w:rPr>
                <w:noProof/>
                <w:webHidden/>
              </w:rPr>
              <w:fldChar w:fldCharType="end"/>
            </w:r>
          </w:hyperlink>
        </w:p>
        <w:p w14:paraId="073D03B4" w14:textId="40EC58AB"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60" w:history="1">
            <w:r w:rsidR="0082233D" w:rsidRPr="006156EE">
              <w:rPr>
                <w:rStyle w:val="Hyperlink"/>
                <w:noProof/>
              </w:rPr>
              <w:t>26.</w:t>
            </w:r>
            <w:r w:rsidR="0082233D">
              <w:rPr>
                <w:rFonts w:asciiTheme="minorHAnsi" w:eastAsiaTheme="minorEastAsia" w:hAnsiTheme="minorHAnsi"/>
                <w:noProof/>
                <w:lang w:eastAsia="en-GB"/>
              </w:rPr>
              <w:tab/>
            </w:r>
            <w:r w:rsidR="0082233D" w:rsidRPr="006156EE">
              <w:rPr>
                <w:rStyle w:val="Hyperlink"/>
                <w:noProof/>
              </w:rPr>
              <w:t>Associated Protocols</w:t>
            </w:r>
            <w:r w:rsidR="0082233D">
              <w:rPr>
                <w:noProof/>
                <w:webHidden/>
              </w:rPr>
              <w:tab/>
            </w:r>
            <w:r w:rsidR="0082233D">
              <w:rPr>
                <w:noProof/>
                <w:webHidden/>
              </w:rPr>
              <w:fldChar w:fldCharType="begin"/>
            </w:r>
            <w:r w:rsidR="0082233D">
              <w:rPr>
                <w:noProof/>
                <w:webHidden/>
              </w:rPr>
              <w:instrText xml:space="preserve"> PAGEREF _Toc37845260 \h </w:instrText>
            </w:r>
            <w:r w:rsidR="0082233D">
              <w:rPr>
                <w:noProof/>
                <w:webHidden/>
              </w:rPr>
            </w:r>
            <w:r w:rsidR="0082233D">
              <w:rPr>
                <w:noProof/>
                <w:webHidden/>
              </w:rPr>
              <w:fldChar w:fldCharType="separate"/>
            </w:r>
            <w:r w:rsidR="0082233D">
              <w:rPr>
                <w:noProof/>
                <w:webHidden/>
              </w:rPr>
              <w:t>13</w:t>
            </w:r>
            <w:r w:rsidR="0082233D">
              <w:rPr>
                <w:noProof/>
                <w:webHidden/>
              </w:rPr>
              <w:fldChar w:fldCharType="end"/>
            </w:r>
          </w:hyperlink>
        </w:p>
        <w:p w14:paraId="4AC3BCD3" w14:textId="30FF314B"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61" w:history="1">
            <w:r w:rsidR="0082233D" w:rsidRPr="006156EE">
              <w:rPr>
                <w:rStyle w:val="Hyperlink"/>
                <w:noProof/>
              </w:rPr>
              <w:t>27.</w:t>
            </w:r>
            <w:r w:rsidR="0082233D">
              <w:rPr>
                <w:rFonts w:asciiTheme="minorHAnsi" w:eastAsiaTheme="minorEastAsia" w:hAnsiTheme="minorHAnsi"/>
                <w:noProof/>
                <w:lang w:eastAsia="en-GB"/>
              </w:rPr>
              <w:tab/>
            </w:r>
            <w:r w:rsidR="0082233D" w:rsidRPr="006156EE">
              <w:rPr>
                <w:rStyle w:val="Hyperlink"/>
                <w:noProof/>
              </w:rPr>
              <w:t>Audit Schedule</w:t>
            </w:r>
            <w:r w:rsidR="0082233D">
              <w:rPr>
                <w:noProof/>
                <w:webHidden/>
              </w:rPr>
              <w:tab/>
            </w:r>
            <w:r w:rsidR="0082233D">
              <w:rPr>
                <w:noProof/>
                <w:webHidden/>
              </w:rPr>
              <w:fldChar w:fldCharType="begin"/>
            </w:r>
            <w:r w:rsidR="0082233D">
              <w:rPr>
                <w:noProof/>
                <w:webHidden/>
              </w:rPr>
              <w:instrText xml:space="preserve"> PAGEREF _Toc37845261 \h </w:instrText>
            </w:r>
            <w:r w:rsidR="0082233D">
              <w:rPr>
                <w:noProof/>
                <w:webHidden/>
              </w:rPr>
            </w:r>
            <w:r w:rsidR="0082233D">
              <w:rPr>
                <w:noProof/>
                <w:webHidden/>
              </w:rPr>
              <w:fldChar w:fldCharType="separate"/>
            </w:r>
            <w:r w:rsidR="0082233D">
              <w:rPr>
                <w:noProof/>
                <w:webHidden/>
              </w:rPr>
              <w:t>14</w:t>
            </w:r>
            <w:r w:rsidR="0082233D">
              <w:rPr>
                <w:noProof/>
                <w:webHidden/>
              </w:rPr>
              <w:fldChar w:fldCharType="end"/>
            </w:r>
          </w:hyperlink>
        </w:p>
        <w:p w14:paraId="522FB97A" w14:textId="659E0C3C" w:rsidR="0082233D" w:rsidRDefault="00846A4B">
          <w:pPr>
            <w:pStyle w:val="TOC1"/>
            <w:tabs>
              <w:tab w:val="left" w:pos="660"/>
              <w:tab w:val="right" w:leader="dot" w:pos="9016"/>
            </w:tabs>
            <w:rPr>
              <w:rFonts w:asciiTheme="minorHAnsi" w:eastAsiaTheme="minorEastAsia" w:hAnsiTheme="minorHAnsi"/>
              <w:noProof/>
              <w:lang w:eastAsia="en-GB"/>
            </w:rPr>
          </w:pPr>
          <w:hyperlink w:anchor="_Toc37845262" w:history="1">
            <w:r w:rsidR="0082233D" w:rsidRPr="006156EE">
              <w:rPr>
                <w:rStyle w:val="Hyperlink"/>
                <w:noProof/>
              </w:rPr>
              <w:t>28.</w:t>
            </w:r>
            <w:r w:rsidR="0082233D">
              <w:rPr>
                <w:rFonts w:asciiTheme="minorHAnsi" w:eastAsiaTheme="minorEastAsia" w:hAnsiTheme="minorHAnsi"/>
                <w:noProof/>
                <w:lang w:eastAsia="en-GB"/>
              </w:rPr>
              <w:tab/>
            </w:r>
            <w:r w:rsidR="0082233D" w:rsidRPr="006156EE">
              <w:rPr>
                <w:rStyle w:val="Hyperlink"/>
                <w:noProof/>
              </w:rPr>
              <w:t>Review</w:t>
            </w:r>
            <w:r w:rsidR="0082233D">
              <w:rPr>
                <w:noProof/>
                <w:webHidden/>
              </w:rPr>
              <w:tab/>
            </w:r>
            <w:r w:rsidR="0082233D">
              <w:rPr>
                <w:noProof/>
                <w:webHidden/>
              </w:rPr>
              <w:fldChar w:fldCharType="begin"/>
            </w:r>
            <w:r w:rsidR="0082233D">
              <w:rPr>
                <w:noProof/>
                <w:webHidden/>
              </w:rPr>
              <w:instrText xml:space="preserve"> PAGEREF _Toc37845262 \h </w:instrText>
            </w:r>
            <w:r w:rsidR="0082233D">
              <w:rPr>
                <w:noProof/>
                <w:webHidden/>
              </w:rPr>
            </w:r>
            <w:r w:rsidR="0082233D">
              <w:rPr>
                <w:noProof/>
                <w:webHidden/>
              </w:rPr>
              <w:fldChar w:fldCharType="separate"/>
            </w:r>
            <w:r w:rsidR="0082233D">
              <w:rPr>
                <w:noProof/>
                <w:webHidden/>
              </w:rPr>
              <w:t>14</w:t>
            </w:r>
            <w:r w:rsidR="0082233D">
              <w:rPr>
                <w:noProof/>
                <w:webHidden/>
              </w:rPr>
              <w:fldChar w:fldCharType="end"/>
            </w:r>
          </w:hyperlink>
        </w:p>
        <w:p w14:paraId="0BEB5A76" w14:textId="36266F6A" w:rsidR="0082233D" w:rsidRDefault="00846A4B">
          <w:pPr>
            <w:pStyle w:val="TOC1"/>
            <w:tabs>
              <w:tab w:val="right" w:leader="dot" w:pos="9016"/>
            </w:tabs>
            <w:rPr>
              <w:rFonts w:asciiTheme="minorHAnsi" w:eastAsiaTheme="minorEastAsia" w:hAnsiTheme="minorHAnsi"/>
              <w:noProof/>
              <w:lang w:eastAsia="en-GB"/>
            </w:rPr>
          </w:pPr>
          <w:hyperlink w:anchor="_Toc37845263" w:history="1">
            <w:r w:rsidR="0082233D" w:rsidRPr="006156EE">
              <w:rPr>
                <w:rStyle w:val="Hyperlink"/>
                <w:noProof/>
              </w:rPr>
              <w:t>Appendix A: Sharing Scenarios</w:t>
            </w:r>
            <w:r w:rsidR="0082233D">
              <w:rPr>
                <w:noProof/>
                <w:webHidden/>
              </w:rPr>
              <w:tab/>
            </w:r>
            <w:r w:rsidR="0082233D">
              <w:rPr>
                <w:noProof/>
                <w:webHidden/>
              </w:rPr>
              <w:fldChar w:fldCharType="begin"/>
            </w:r>
            <w:r w:rsidR="0082233D">
              <w:rPr>
                <w:noProof/>
                <w:webHidden/>
              </w:rPr>
              <w:instrText xml:space="preserve"> PAGEREF _Toc37845263 \h </w:instrText>
            </w:r>
            <w:r w:rsidR="0082233D">
              <w:rPr>
                <w:noProof/>
                <w:webHidden/>
              </w:rPr>
            </w:r>
            <w:r w:rsidR="0082233D">
              <w:rPr>
                <w:noProof/>
                <w:webHidden/>
              </w:rPr>
              <w:fldChar w:fldCharType="separate"/>
            </w:r>
            <w:r w:rsidR="0082233D">
              <w:rPr>
                <w:noProof/>
                <w:webHidden/>
              </w:rPr>
              <w:t>15</w:t>
            </w:r>
            <w:r w:rsidR="0082233D">
              <w:rPr>
                <w:noProof/>
                <w:webHidden/>
              </w:rPr>
              <w:fldChar w:fldCharType="end"/>
            </w:r>
          </w:hyperlink>
        </w:p>
        <w:p w14:paraId="5EFA0BE0" w14:textId="4DE301CD" w:rsidR="0082233D" w:rsidRDefault="00846A4B">
          <w:pPr>
            <w:pStyle w:val="TOC1"/>
            <w:tabs>
              <w:tab w:val="right" w:leader="dot" w:pos="9016"/>
            </w:tabs>
            <w:rPr>
              <w:rFonts w:asciiTheme="minorHAnsi" w:eastAsiaTheme="minorEastAsia" w:hAnsiTheme="minorHAnsi"/>
              <w:noProof/>
              <w:lang w:eastAsia="en-GB"/>
            </w:rPr>
          </w:pPr>
          <w:hyperlink w:anchor="_Toc37845264" w:history="1">
            <w:r w:rsidR="0082233D" w:rsidRPr="006156EE">
              <w:rPr>
                <w:rStyle w:val="Hyperlink"/>
                <w:noProof/>
              </w:rPr>
              <w:t>Appendix B Non-Standard Information Sharing Template</w:t>
            </w:r>
            <w:r w:rsidR="0082233D">
              <w:rPr>
                <w:noProof/>
                <w:webHidden/>
              </w:rPr>
              <w:tab/>
            </w:r>
            <w:r w:rsidR="0082233D">
              <w:rPr>
                <w:noProof/>
                <w:webHidden/>
              </w:rPr>
              <w:fldChar w:fldCharType="begin"/>
            </w:r>
            <w:r w:rsidR="0082233D">
              <w:rPr>
                <w:noProof/>
                <w:webHidden/>
              </w:rPr>
              <w:instrText xml:space="preserve"> PAGEREF _Toc37845264 \h </w:instrText>
            </w:r>
            <w:r w:rsidR="0082233D">
              <w:rPr>
                <w:noProof/>
                <w:webHidden/>
              </w:rPr>
            </w:r>
            <w:r w:rsidR="0082233D">
              <w:rPr>
                <w:noProof/>
                <w:webHidden/>
              </w:rPr>
              <w:fldChar w:fldCharType="separate"/>
            </w:r>
            <w:r w:rsidR="0082233D">
              <w:rPr>
                <w:noProof/>
                <w:webHidden/>
              </w:rPr>
              <w:t>17</w:t>
            </w:r>
            <w:r w:rsidR="0082233D">
              <w:rPr>
                <w:noProof/>
                <w:webHidden/>
              </w:rPr>
              <w:fldChar w:fldCharType="end"/>
            </w:r>
          </w:hyperlink>
        </w:p>
        <w:p w14:paraId="39A67441" w14:textId="1422F374" w:rsidR="0082233D" w:rsidRDefault="00846A4B">
          <w:pPr>
            <w:pStyle w:val="TOC1"/>
            <w:tabs>
              <w:tab w:val="right" w:leader="dot" w:pos="9016"/>
            </w:tabs>
            <w:rPr>
              <w:rFonts w:asciiTheme="minorHAnsi" w:eastAsiaTheme="minorEastAsia" w:hAnsiTheme="minorHAnsi"/>
              <w:noProof/>
              <w:lang w:eastAsia="en-GB"/>
            </w:rPr>
          </w:pPr>
          <w:hyperlink w:anchor="_Toc37845265" w:history="1">
            <w:r w:rsidR="0082233D" w:rsidRPr="006156EE">
              <w:rPr>
                <w:rStyle w:val="Hyperlink"/>
                <w:noProof/>
              </w:rPr>
              <w:t>Appendix C Transfers of Data outside of the UK</w:t>
            </w:r>
            <w:r w:rsidR="0082233D">
              <w:rPr>
                <w:noProof/>
                <w:webHidden/>
              </w:rPr>
              <w:tab/>
            </w:r>
            <w:r w:rsidR="0082233D">
              <w:rPr>
                <w:noProof/>
                <w:webHidden/>
              </w:rPr>
              <w:fldChar w:fldCharType="begin"/>
            </w:r>
            <w:r w:rsidR="0082233D">
              <w:rPr>
                <w:noProof/>
                <w:webHidden/>
              </w:rPr>
              <w:instrText xml:space="preserve"> PAGEREF _Toc37845265 \h </w:instrText>
            </w:r>
            <w:r w:rsidR="0082233D">
              <w:rPr>
                <w:noProof/>
                <w:webHidden/>
              </w:rPr>
            </w:r>
            <w:r w:rsidR="0082233D">
              <w:rPr>
                <w:noProof/>
                <w:webHidden/>
              </w:rPr>
              <w:fldChar w:fldCharType="separate"/>
            </w:r>
            <w:r w:rsidR="0082233D">
              <w:rPr>
                <w:noProof/>
                <w:webHidden/>
              </w:rPr>
              <w:t>21</w:t>
            </w:r>
            <w:r w:rsidR="0082233D">
              <w:rPr>
                <w:noProof/>
                <w:webHidden/>
              </w:rPr>
              <w:fldChar w:fldCharType="end"/>
            </w:r>
          </w:hyperlink>
        </w:p>
        <w:p w14:paraId="41C6C053" w14:textId="026071A1" w:rsidR="0082233D" w:rsidRDefault="00846A4B">
          <w:pPr>
            <w:pStyle w:val="TOC1"/>
            <w:tabs>
              <w:tab w:val="right" w:leader="dot" w:pos="9016"/>
            </w:tabs>
            <w:rPr>
              <w:rFonts w:asciiTheme="minorHAnsi" w:eastAsiaTheme="minorEastAsia" w:hAnsiTheme="minorHAnsi"/>
              <w:noProof/>
              <w:lang w:eastAsia="en-GB"/>
            </w:rPr>
          </w:pPr>
          <w:hyperlink w:anchor="_Toc37845266" w:history="1">
            <w:r w:rsidR="0082233D" w:rsidRPr="006156EE">
              <w:rPr>
                <w:rStyle w:val="Hyperlink"/>
                <w:noProof/>
              </w:rPr>
              <w:t xml:space="preserve">Appendix D </w:t>
            </w:r>
            <w:r w:rsidR="0082233D" w:rsidRPr="006156EE">
              <w:rPr>
                <w:rStyle w:val="Hyperlink"/>
                <w:rFonts w:eastAsia="Calibri"/>
                <w:noProof/>
                <w:lang w:val="sv-SE"/>
              </w:rPr>
              <w:t>Contract IG Compliance Checklist</w:t>
            </w:r>
            <w:r w:rsidR="0082233D">
              <w:rPr>
                <w:noProof/>
                <w:webHidden/>
              </w:rPr>
              <w:tab/>
            </w:r>
            <w:r w:rsidR="0082233D">
              <w:rPr>
                <w:noProof/>
                <w:webHidden/>
              </w:rPr>
              <w:fldChar w:fldCharType="begin"/>
            </w:r>
            <w:r w:rsidR="0082233D">
              <w:rPr>
                <w:noProof/>
                <w:webHidden/>
              </w:rPr>
              <w:instrText xml:space="preserve"> PAGEREF _Toc37845266 \h </w:instrText>
            </w:r>
            <w:r w:rsidR="0082233D">
              <w:rPr>
                <w:noProof/>
                <w:webHidden/>
              </w:rPr>
            </w:r>
            <w:r w:rsidR="0082233D">
              <w:rPr>
                <w:noProof/>
                <w:webHidden/>
              </w:rPr>
              <w:fldChar w:fldCharType="separate"/>
            </w:r>
            <w:r w:rsidR="0082233D">
              <w:rPr>
                <w:noProof/>
                <w:webHidden/>
              </w:rPr>
              <w:t>23</w:t>
            </w:r>
            <w:r w:rsidR="0082233D">
              <w:rPr>
                <w:noProof/>
                <w:webHidden/>
              </w:rPr>
              <w:fldChar w:fldCharType="end"/>
            </w:r>
          </w:hyperlink>
        </w:p>
        <w:p w14:paraId="7DFD60A2" w14:textId="00CCFA69" w:rsidR="00F03257" w:rsidRDefault="00F03257">
          <w:r>
            <w:rPr>
              <w:b/>
              <w:bCs/>
              <w:noProof/>
            </w:rPr>
            <w:fldChar w:fldCharType="end"/>
          </w:r>
        </w:p>
      </w:sdtContent>
    </w:sdt>
    <w:p w14:paraId="2BF2AFF1" w14:textId="77777777" w:rsidR="00041985" w:rsidRDefault="00041985" w:rsidP="00041985">
      <w:pPr>
        <w:pStyle w:val="Heading1"/>
      </w:pPr>
      <w:bookmarkStart w:id="0" w:name="_Toc6743472"/>
      <w:bookmarkStart w:id="1" w:name="_Toc6743703"/>
      <w:bookmarkStart w:id="2" w:name="_Toc37845236"/>
      <w:bookmarkStart w:id="3" w:name="_Toc504985442"/>
      <w:r>
        <w:t>Scope</w:t>
      </w:r>
      <w:bookmarkEnd w:id="0"/>
      <w:bookmarkEnd w:id="1"/>
      <w:bookmarkEnd w:id="2"/>
    </w:p>
    <w:p w14:paraId="18546E85" w14:textId="1D74E0C2" w:rsidR="00041985" w:rsidRDefault="00041985" w:rsidP="00041985">
      <w:r>
        <w:t xml:space="preserve">This protocol has been drafted for use by customers of Kafico Ltd across </w:t>
      </w:r>
      <w:r w:rsidR="00994E11">
        <w:t>Norfolk and Waveney</w:t>
      </w:r>
      <w:r>
        <w:t xml:space="preserve">. </w:t>
      </w:r>
    </w:p>
    <w:p w14:paraId="7A20A01B" w14:textId="77777777" w:rsidR="00041985" w:rsidRDefault="00041985" w:rsidP="00041985">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3009"/>
        <w:gridCol w:w="3009"/>
        <w:gridCol w:w="3009"/>
      </w:tblGrid>
      <w:tr w:rsidR="7BE0955B" w14:paraId="0B456715" w14:textId="77777777" w:rsidTr="7BE0955B">
        <w:tc>
          <w:tcPr>
            <w:tcW w:w="3009" w:type="dxa"/>
          </w:tcPr>
          <w:p w14:paraId="0A018F90" w14:textId="0458C691" w:rsidR="7BE0955B" w:rsidRDefault="7BE0955B" w:rsidP="7BE0955B">
            <w:pPr>
              <w:rPr>
                <w:rFonts w:eastAsia="Arial Nova Light" w:cs="Arial Nova Light"/>
                <w:sz w:val="20"/>
                <w:szCs w:val="20"/>
              </w:rPr>
            </w:pPr>
            <w:r w:rsidRPr="7BE0955B">
              <w:rPr>
                <w:rFonts w:eastAsia="Arial Nova Light" w:cs="Arial Nova Light"/>
                <w:sz w:val="20"/>
                <w:szCs w:val="20"/>
              </w:rPr>
              <w:lastRenderedPageBreak/>
              <w:t>Acle Medical Partnership</w:t>
            </w:r>
          </w:p>
        </w:tc>
        <w:tc>
          <w:tcPr>
            <w:tcW w:w="3009" w:type="dxa"/>
          </w:tcPr>
          <w:p w14:paraId="19CC8259" w14:textId="5362846A" w:rsidR="7BE0955B" w:rsidRDefault="7BE0955B" w:rsidP="7BE0955B">
            <w:pPr>
              <w:rPr>
                <w:rFonts w:eastAsia="Arial Nova Light" w:cs="Arial Nova Light"/>
                <w:sz w:val="20"/>
                <w:szCs w:val="20"/>
              </w:rPr>
            </w:pPr>
            <w:r w:rsidRPr="7BE0955B">
              <w:rPr>
                <w:rFonts w:eastAsia="Arial Nova Light" w:cs="Arial Nova Light"/>
                <w:sz w:val="20"/>
                <w:szCs w:val="20"/>
              </w:rPr>
              <w:t>Boughton Doctors Surgery</w:t>
            </w:r>
          </w:p>
        </w:tc>
        <w:tc>
          <w:tcPr>
            <w:tcW w:w="3009" w:type="dxa"/>
          </w:tcPr>
          <w:p w14:paraId="38B69530" w14:textId="79321669" w:rsidR="7BE0955B" w:rsidRDefault="7BE0955B" w:rsidP="7BE0955B">
            <w:pPr>
              <w:rPr>
                <w:rFonts w:eastAsia="Arial Nova Light" w:cs="Arial Nova Light"/>
                <w:sz w:val="20"/>
                <w:szCs w:val="20"/>
              </w:rPr>
            </w:pPr>
            <w:r w:rsidRPr="7BE0955B">
              <w:rPr>
                <w:rFonts w:eastAsia="Arial Nova Light" w:cs="Arial Nova Light"/>
                <w:sz w:val="20"/>
                <w:szCs w:val="20"/>
              </w:rPr>
              <w:t>Hellesdon Medical Practice</w:t>
            </w:r>
          </w:p>
        </w:tc>
      </w:tr>
      <w:tr w:rsidR="7BE0955B" w14:paraId="2B794834" w14:textId="77777777" w:rsidTr="7BE0955B">
        <w:tc>
          <w:tcPr>
            <w:tcW w:w="3009" w:type="dxa"/>
          </w:tcPr>
          <w:p w14:paraId="61F39299" w14:textId="0F658613" w:rsidR="7BE0955B" w:rsidRDefault="7BE0955B" w:rsidP="7BE0955B">
            <w:pPr>
              <w:rPr>
                <w:rFonts w:eastAsia="Arial Nova Light" w:cs="Arial Nova Light"/>
                <w:sz w:val="20"/>
                <w:szCs w:val="20"/>
              </w:rPr>
            </w:pPr>
            <w:r w:rsidRPr="7BE0955B">
              <w:rPr>
                <w:rFonts w:eastAsia="Arial Nova Light" w:cs="Arial Nova Light"/>
                <w:sz w:val="20"/>
                <w:szCs w:val="20"/>
              </w:rPr>
              <w:t>Beccles Medical Centre</w:t>
            </w:r>
          </w:p>
        </w:tc>
        <w:tc>
          <w:tcPr>
            <w:tcW w:w="3009" w:type="dxa"/>
          </w:tcPr>
          <w:p w14:paraId="2990F570" w14:textId="2564B69B" w:rsidR="7BE0955B" w:rsidRDefault="7BE0955B" w:rsidP="7BE0955B">
            <w:pPr>
              <w:rPr>
                <w:rFonts w:eastAsia="Arial Nova Light" w:cs="Arial Nova Light"/>
                <w:sz w:val="20"/>
                <w:szCs w:val="20"/>
              </w:rPr>
            </w:pPr>
            <w:r w:rsidRPr="7BE0955B">
              <w:rPr>
                <w:rFonts w:eastAsia="Arial Nova Light" w:cs="Arial Nova Light"/>
                <w:sz w:val="20"/>
                <w:szCs w:val="20"/>
              </w:rPr>
              <w:t>Bridge Street Surgery</w:t>
            </w:r>
          </w:p>
        </w:tc>
        <w:tc>
          <w:tcPr>
            <w:tcW w:w="3009" w:type="dxa"/>
          </w:tcPr>
          <w:p w14:paraId="4673F961" w14:textId="4F20697E" w:rsidR="7BE0955B" w:rsidRDefault="7BE0955B" w:rsidP="7BE0955B">
            <w:pPr>
              <w:rPr>
                <w:rFonts w:eastAsia="Arial Nova Light" w:cs="Arial Nova Light"/>
                <w:sz w:val="20"/>
                <w:szCs w:val="20"/>
              </w:rPr>
            </w:pPr>
            <w:r w:rsidRPr="7BE0955B">
              <w:rPr>
                <w:rFonts w:eastAsia="Arial Nova Light" w:cs="Arial Nova Light"/>
                <w:sz w:val="20"/>
                <w:szCs w:val="20"/>
              </w:rPr>
              <w:t>Holt Medical Practice</w:t>
            </w:r>
          </w:p>
        </w:tc>
      </w:tr>
      <w:tr w:rsidR="7BE0955B" w14:paraId="18E027C3" w14:textId="77777777" w:rsidTr="7BE0955B">
        <w:tc>
          <w:tcPr>
            <w:tcW w:w="3009" w:type="dxa"/>
          </w:tcPr>
          <w:p w14:paraId="485935E6" w14:textId="7EF3FF3C" w:rsidR="7BE0955B" w:rsidRDefault="7BE0955B" w:rsidP="7BE0955B">
            <w:pPr>
              <w:rPr>
                <w:rFonts w:eastAsia="Arial Nova Light" w:cs="Arial Nova Light"/>
                <w:sz w:val="20"/>
                <w:szCs w:val="20"/>
              </w:rPr>
            </w:pPr>
            <w:r w:rsidRPr="7BE0955B">
              <w:rPr>
                <w:rFonts w:eastAsia="Arial Nova Light" w:cs="Arial Nova Light"/>
                <w:sz w:val="20"/>
                <w:szCs w:val="20"/>
              </w:rPr>
              <w:t>Birchwood Surgery</w:t>
            </w:r>
          </w:p>
        </w:tc>
        <w:tc>
          <w:tcPr>
            <w:tcW w:w="3009" w:type="dxa"/>
          </w:tcPr>
          <w:p w14:paraId="2B49C112" w14:textId="3AEBBF81" w:rsidR="7BE0955B" w:rsidRDefault="7BE0955B" w:rsidP="7BE0955B">
            <w:pPr>
              <w:rPr>
                <w:rFonts w:eastAsia="Arial Nova Light" w:cs="Arial Nova Light"/>
                <w:sz w:val="20"/>
                <w:szCs w:val="20"/>
              </w:rPr>
            </w:pPr>
            <w:r w:rsidRPr="7BE0955B">
              <w:rPr>
                <w:rFonts w:eastAsia="Arial Nova Light" w:cs="Arial Nova Light"/>
                <w:sz w:val="20"/>
                <w:szCs w:val="20"/>
              </w:rPr>
              <w:t>Cromer Group Practice</w:t>
            </w:r>
          </w:p>
        </w:tc>
        <w:tc>
          <w:tcPr>
            <w:tcW w:w="3009" w:type="dxa"/>
          </w:tcPr>
          <w:p w14:paraId="6EE6FEFC" w14:textId="4D3B63B1" w:rsidR="7BE0955B" w:rsidRDefault="7BE0955B" w:rsidP="7BE0955B">
            <w:pPr>
              <w:rPr>
                <w:rFonts w:eastAsia="Arial Nova Light" w:cs="Arial Nova Light"/>
                <w:sz w:val="20"/>
                <w:szCs w:val="20"/>
              </w:rPr>
            </w:pPr>
            <w:r w:rsidRPr="7BE0955B">
              <w:rPr>
                <w:rFonts w:eastAsia="Arial Nova Light" w:cs="Arial Nova Light"/>
                <w:sz w:val="20"/>
                <w:szCs w:val="20"/>
              </w:rPr>
              <w:t>Feltwell Surgery</w:t>
            </w:r>
          </w:p>
        </w:tc>
      </w:tr>
      <w:tr w:rsidR="7BE0955B" w14:paraId="515ACFC5" w14:textId="77777777" w:rsidTr="7BE0955B">
        <w:tc>
          <w:tcPr>
            <w:tcW w:w="3009" w:type="dxa"/>
          </w:tcPr>
          <w:p w14:paraId="28A9D203" w14:textId="0763B3BA" w:rsidR="7BE0955B" w:rsidRDefault="7BE0955B" w:rsidP="7BE0955B">
            <w:pPr>
              <w:rPr>
                <w:rFonts w:eastAsia="Arial Nova Light" w:cs="Arial Nova Light"/>
                <w:sz w:val="20"/>
                <w:szCs w:val="20"/>
              </w:rPr>
            </w:pPr>
            <w:r w:rsidRPr="7BE0955B">
              <w:rPr>
                <w:rFonts w:eastAsia="Arial Nova Light" w:cs="Arial Nova Light"/>
                <w:sz w:val="20"/>
                <w:szCs w:val="20"/>
              </w:rPr>
              <w:t>Blofield Surgery</w:t>
            </w:r>
          </w:p>
        </w:tc>
        <w:tc>
          <w:tcPr>
            <w:tcW w:w="3009" w:type="dxa"/>
          </w:tcPr>
          <w:p w14:paraId="3C9E3122" w14:textId="4A04C5CC" w:rsidR="7BE0955B" w:rsidRDefault="7BE0955B" w:rsidP="7BE0955B">
            <w:pPr>
              <w:rPr>
                <w:rFonts w:eastAsia="Arial Nova Light" w:cs="Arial Nova Light"/>
                <w:sz w:val="20"/>
                <w:szCs w:val="20"/>
              </w:rPr>
            </w:pPr>
            <w:r w:rsidRPr="7BE0955B">
              <w:rPr>
                <w:rFonts w:eastAsia="Arial Nova Light" w:cs="Arial Nova Light"/>
                <w:sz w:val="20"/>
                <w:szCs w:val="20"/>
              </w:rPr>
              <w:t>St Clement's Surgery</w:t>
            </w:r>
          </w:p>
        </w:tc>
        <w:tc>
          <w:tcPr>
            <w:tcW w:w="3009" w:type="dxa"/>
          </w:tcPr>
          <w:p w14:paraId="733822A6" w14:textId="1DFCBD0E" w:rsidR="7BE0955B" w:rsidRDefault="7BE0955B" w:rsidP="7BE0955B">
            <w:pPr>
              <w:rPr>
                <w:rFonts w:eastAsia="Arial Nova Light" w:cs="Arial Nova Light"/>
                <w:sz w:val="20"/>
                <w:szCs w:val="20"/>
              </w:rPr>
            </w:pPr>
            <w:r w:rsidRPr="7BE0955B">
              <w:rPr>
                <w:rFonts w:eastAsia="Arial Nova Light" w:cs="Arial Nova Light"/>
                <w:sz w:val="20"/>
                <w:szCs w:val="20"/>
              </w:rPr>
              <w:t>Great Massingham and Docking Surgeries</w:t>
            </w:r>
          </w:p>
        </w:tc>
      </w:tr>
      <w:tr w:rsidR="7BE0955B" w14:paraId="140596BC" w14:textId="77777777" w:rsidTr="7BE0955B">
        <w:tc>
          <w:tcPr>
            <w:tcW w:w="3009" w:type="dxa"/>
          </w:tcPr>
          <w:p w14:paraId="10129C2D" w14:textId="36AEF8AD" w:rsidR="7BE0955B" w:rsidRDefault="7BE0955B" w:rsidP="7BE0955B">
            <w:pPr>
              <w:rPr>
                <w:rFonts w:eastAsia="Arial Nova Light" w:cs="Arial Nova Light"/>
                <w:sz w:val="20"/>
                <w:szCs w:val="20"/>
              </w:rPr>
            </w:pPr>
            <w:r w:rsidRPr="7BE0955B">
              <w:rPr>
                <w:rFonts w:eastAsia="Arial Nova Light" w:cs="Arial Nova Light"/>
                <w:sz w:val="20"/>
                <w:szCs w:val="20"/>
              </w:rPr>
              <w:t>The Brundall Medical Centre</w:t>
            </w:r>
          </w:p>
        </w:tc>
        <w:tc>
          <w:tcPr>
            <w:tcW w:w="3009" w:type="dxa"/>
          </w:tcPr>
          <w:p w14:paraId="2E8D75A6" w14:textId="04E2E824" w:rsidR="7BE0955B" w:rsidRDefault="7BE0955B" w:rsidP="7BE0955B">
            <w:pPr>
              <w:rPr>
                <w:rFonts w:eastAsia="Arial Nova Light" w:cs="Arial Nova Light"/>
                <w:sz w:val="20"/>
                <w:szCs w:val="20"/>
              </w:rPr>
            </w:pPr>
            <w:r w:rsidRPr="7BE0955B">
              <w:rPr>
                <w:rFonts w:eastAsia="Arial Nova Light" w:cs="Arial Nova Light"/>
                <w:sz w:val="20"/>
                <w:szCs w:val="20"/>
              </w:rPr>
              <w:t>Castle Partnership</w:t>
            </w:r>
          </w:p>
        </w:tc>
        <w:tc>
          <w:tcPr>
            <w:tcW w:w="3009" w:type="dxa"/>
          </w:tcPr>
          <w:p w14:paraId="2ECBD232" w14:textId="655CC533" w:rsidR="7BE0955B" w:rsidRDefault="7BE0955B" w:rsidP="7BE0955B">
            <w:pPr>
              <w:rPr>
                <w:rFonts w:eastAsia="Arial Nova Light" w:cs="Arial Nova Light"/>
                <w:sz w:val="20"/>
                <w:szCs w:val="20"/>
              </w:rPr>
            </w:pPr>
            <w:r w:rsidRPr="7BE0955B">
              <w:rPr>
                <w:rFonts w:eastAsia="Arial Nova Light" w:cs="Arial Nova Light"/>
                <w:sz w:val="20"/>
                <w:szCs w:val="20"/>
              </w:rPr>
              <w:t>The Harleston Medical Practice</w:t>
            </w:r>
          </w:p>
        </w:tc>
      </w:tr>
      <w:tr w:rsidR="7BE0955B" w14:paraId="0A169F9F" w14:textId="77777777" w:rsidTr="7BE0955B">
        <w:tc>
          <w:tcPr>
            <w:tcW w:w="3009" w:type="dxa"/>
          </w:tcPr>
          <w:p w14:paraId="33A35D9F" w14:textId="3BBE6B0C" w:rsidR="7BE0955B" w:rsidRDefault="7BE0955B" w:rsidP="7BE0955B">
            <w:pPr>
              <w:rPr>
                <w:rFonts w:eastAsia="Arial Nova Light" w:cs="Arial Nova Light"/>
                <w:sz w:val="20"/>
                <w:szCs w:val="20"/>
              </w:rPr>
            </w:pPr>
            <w:r w:rsidRPr="7BE0955B">
              <w:rPr>
                <w:rFonts w:eastAsia="Arial Nova Light" w:cs="Arial Nova Light"/>
                <w:sz w:val="20"/>
                <w:szCs w:val="20"/>
              </w:rPr>
              <w:t>Coltishall Medical Practice</w:t>
            </w:r>
          </w:p>
        </w:tc>
        <w:tc>
          <w:tcPr>
            <w:tcW w:w="3009" w:type="dxa"/>
          </w:tcPr>
          <w:p w14:paraId="5F8F60FB" w14:textId="659C2F6C" w:rsidR="7BE0955B" w:rsidRDefault="7BE0955B" w:rsidP="7BE0955B">
            <w:pPr>
              <w:rPr>
                <w:rFonts w:eastAsia="Arial Nova Light" w:cs="Arial Nova Light"/>
                <w:sz w:val="20"/>
                <w:szCs w:val="20"/>
              </w:rPr>
            </w:pPr>
            <w:r w:rsidRPr="7BE0955B">
              <w:rPr>
                <w:rFonts w:eastAsia="Arial Nova Light" w:cs="Arial Nova Light"/>
                <w:sz w:val="20"/>
                <w:szCs w:val="20"/>
              </w:rPr>
              <w:t>The Burnhams Surgery</w:t>
            </w:r>
          </w:p>
        </w:tc>
        <w:tc>
          <w:tcPr>
            <w:tcW w:w="3009" w:type="dxa"/>
          </w:tcPr>
          <w:p w14:paraId="06DBCF12" w14:textId="1FBB28A7" w:rsidR="7BE0955B" w:rsidRDefault="7BE0955B" w:rsidP="7BE0955B">
            <w:pPr>
              <w:rPr>
                <w:rFonts w:eastAsia="Arial Nova Light" w:cs="Arial Nova Light"/>
                <w:sz w:val="20"/>
                <w:szCs w:val="20"/>
              </w:rPr>
            </w:pPr>
            <w:r w:rsidRPr="7BE0955B">
              <w:rPr>
                <w:rFonts w:eastAsia="Arial Nova Light" w:cs="Arial Nova Light"/>
                <w:sz w:val="20"/>
                <w:szCs w:val="20"/>
              </w:rPr>
              <w:t>Heacham Group Practice</w:t>
            </w:r>
          </w:p>
        </w:tc>
      </w:tr>
      <w:tr w:rsidR="7BE0955B" w14:paraId="32F7A05A" w14:textId="77777777" w:rsidTr="7BE0955B">
        <w:tc>
          <w:tcPr>
            <w:tcW w:w="3009" w:type="dxa"/>
          </w:tcPr>
          <w:p w14:paraId="5FDB0780" w14:textId="67DD0A0C" w:rsidR="7BE0955B" w:rsidRDefault="7BE0955B" w:rsidP="7BE0955B">
            <w:pPr>
              <w:rPr>
                <w:rFonts w:eastAsia="Arial Nova Light" w:cs="Arial Nova Light"/>
                <w:sz w:val="20"/>
                <w:szCs w:val="20"/>
              </w:rPr>
            </w:pPr>
            <w:r w:rsidRPr="7BE0955B">
              <w:rPr>
                <w:rFonts w:eastAsia="Arial Nova Light" w:cs="Arial Nova Light"/>
                <w:sz w:val="20"/>
                <w:szCs w:val="20"/>
              </w:rPr>
              <w:t>Campingland Surgery</w:t>
            </w:r>
          </w:p>
        </w:tc>
        <w:tc>
          <w:tcPr>
            <w:tcW w:w="3009" w:type="dxa"/>
          </w:tcPr>
          <w:p w14:paraId="1BD218B0" w14:textId="34F2DE16" w:rsidR="7BE0955B" w:rsidRDefault="7BE0955B" w:rsidP="7BE0955B">
            <w:pPr>
              <w:rPr>
                <w:rFonts w:eastAsia="Arial Nova Light" w:cs="Arial Nova Light"/>
                <w:sz w:val="20"/>
                <w:szCs w:val="20"/>
              </w:rPr>
            </w:pPr>
            <w:r w:rsidRPr="7BE0955B">
              <w:rPr>
                <w:rFonts w:eastAsia="Arial Nova Light" w:cs="Arial Nova Light"/>
                <w:sz w:val="20"/>
                <w:szCs w:val="20"/>
              </w:rPr>
              <w:t>Drayton Surgery</w:t>
            </w:r>
          </w:p>
        </w:tc>
        <w:tc>
          <w:tcPr>
            <w:tcW w:w="3009" w:type="dxa"/>
          </w:tcPr>
          <w:p w14:paraId="6ED25681" w14:textId="44570EE1" w:rsidR="7BE0955B" w:rsidRDefault="7BE0955B" w:rsidP="7BE0955B">
            <w:pPr>
              <w:rPr>
                <w:rFonts w:eastAsia="Arial Nova Light" w:cs="Arial Nova Light"/>
                <w:sz w:val="20"/>
                <w:szCs w:val="20"/>
              </w:rPr>
            </w:pPr>
            <w:r w:rsidRPr="7BE0955B">
              <w:rPr>
                <w:rFonts w:eastAsia="Arial Nova Light" w:cs="Arial Nova Light"/>
                <w:sz w:val="20"/>
                <w:szCs w:val="20"/>
              </w:rPr>
              <w:t>St John's Surgery</w:t>
            </w:r>
          </w:p>
        </w:tc>
      </w:tr>
      <w:tr w:rsidR="7BE0955B" w14:paraId="10EADB50" w14:textId="77777777" w:rsidTr="7BE0955B">
        <w:tc>
          <w:tcPr>
            <w:tcW w:w="3009" w:type="dxa"/>
          </w:tcPr>
          <w:p w14:paraId="3A9EBAA0" w14:textId="300F782F" w:rsidR="7BE0955B" w:rsidRDefault="7BE0955B" w:rsidP="7BE0955B">
            <w:pPr>
              <w:rPr>
                <w:rFonts w:eastAsia="Arial Nova Light" w:cs="Arial Nova Light"/>
                <w:sz w:val="20"/>
                <w:szCs w:val="20"/>
              </w:rPr>
            </w:pPr>
            <w:r w:rsidRPr="7BE0955B">
              <w:rPr>
                <w:rFonts w:eastAsia="Arial Nova Light" w:cs="Arial Nova Light"/>
                <w:sz w:val="20"/>
                <w:szCs w:val="20"/>
              </w:rPr>
              <w:t>Hoveton &amp; Wroxham Medical Centre</w:t>
            </w:r>
          </w:p>
        </w:tc>
        <w:tc>
          <w:tcPr>
            <w:tcW w:w="3009" w:type="dxa"/>
          </w:tcPr>
          <w:p w14:paraId="142D526C" w14:textId="6F94B620" w:rsidR="7BE0955B" w:rsidRDefault="7BE0955B" w:rsidP="7BE0955B">
            <w:pPr>
              <w:rPr>
                <w:rFonts w:eastAsia="Arial Nova Light" w:cs="Arial Nova Light"/>
                <w:sz w:val="20"/>
                <w:szCs w:val="20"/>
              </w:rPr>
            </w:pPr>
            <w:r w:rsidRPr="7BE0955B">
              <w:rPr>
                <w:rFonts w:eastAsia="Arial Nova Light" w:cs="Arial Nova Light"/>
                <w:sz w:val="20"/>
                <w:szCs w:val="20"/>
              </w:rPr>
              <w:t>Roundwell Medical Centre</w:t>
            </w:r>
          </w:p>
        </w:tc>
        <w:tc>
          <w:tcPr>
            <w:tcW w:w="3009" w:type="dxa"/>
          </w:tcPr>
          <w:p w14:paraId="49252774" w14:textId="7D4F0C65" w:rsidR="7BE0955B" w:rsidRDefault="7BE0955B" w:rsidP="7BE0955B">
            <w:pPr>
              <w:rPr>
                <w:rFonts w:eastAsia="Arial Nova Light" w:cs="Arial Nova Light"/>
                <w:sz w:val="20"/>
                <w:szCs w:val="20"/>
              </w:rPr>
            </w:pPr>
            <w:r w:rsidRPr="7BE0955B">
              <w:rPr>
                <w:rFonts w:eastAsia="Arial Nova Light" w:cs="Arial Nova Light"/>
                <w:sz w:val="20"/>
                <w:szCs w:val="20"/>
              </w:rPr>
              <w:t>Staithe Surgery</w:t>
            </w:r>
          </w:p>
        </w:tc>
      </w:tr>
      <w:tr w:rsidR="7BE0955B" w14:paraId="32B42F21" w14:textId="77777777" w:rsidTr="7BE0955B">
        <w:tc>
          <w:tcPr>
            <w:tcW w:w="3009" w:type="dxa"/>
          </w:tcPr>
          <w:p w14:paraId="2E63305C" w14:textId="23BFF12A" w:rsidR="7BE0955B" w:rsidRDefault="7BE0955B" w:rsidP="7BE0955B">
            <w:pPr>
              <w:rPr>
                <w:rFonts w:eastAsia="Arial Nova Light" w:cs="Arial Nova Light"/>
                <w:sz w:val="20"/>
                <w:szCs w:val="20"/>
              </w:rPr>
            </w:pPr>
            <w:r w:rsidRPr="7BE0955B">
              <w:rPr>
                <w:rFonts w:eastAsia="Arial Nova Light" w:cs="Arial Nova Light"/>
                <w:sz w:val="20"/>
                <w:szCs w:val="20"/>
              </w:rPr>
              <w:t>Ludham Surgery</w:t>
            </w:r>
          </w:p>
        </w:tc>
        <w:tc>
          <w:tcPr>
            <w:tcW w:w="3009" w:type="dxa"/>
          </w:tcPr>
          <w:p w14:paraId="4DCA586E" w14:textId="0E3D6098" w:rsidR="7BE0955B" w:rsidRDefault="7BE0955B" w:rsidP="7BE0955B">
            <w:pPr>
              <w:rPr>
                <w:rFonts w:eastAsia="Arial Nova Light" w:cs="Arial Nova Light"/>
                <w:sz w:val="20"/>
                <w:szCs w:val="20"/>
              </w:rPr>
            </w:pPr>
            <w:r w:rsidRPr="7BE0955B">
              <w:rPr>
                <w:rFonts w:eastAsia="Arial Nova Light" w:cs="Arial Nova Light"/>
                <w:sz w:val="20"/>
                <w:szCs w:val="20"/>
              </w:rPr>
              <w:t>Paston Surgery</w:t>
            </w:r>
          </w:p>
        </w:tc>
        <w:tc>
          <w:tcPr>
            <w:tcW w:w="3009" w:type="dxa"/>
          </w:tcPr>
          <w:p w14:paraId="5082AE49" w14:textId="569E5D0D" w:rsidR="7BE0955B" w:rsidRDefault="7BE0955B" w:rsidP="7BE0955B">
            <w:pPr>
              <w:rPr>
                <w:rFonts w:eastAsia="Arial Nova Light" w:cs="Arial Nova Light"/>
                <w:sz w:val="20"/>
                <w:szCs w:val="20"/>
              </w:rPr>
            </w:pPr>
            <w:r w:rsidRPr="7BE0955B">
              <w:rPr>
                <w:rFonts w:eastAsia="Arial Nova Light" w:cs="Arial Nova Light"/>
                <w:sz w:val="20"/>
                <w:szCs w:val="20"/>
              </w:rPr>
              <w:t>Thorpewood Surgery</w:t>
            </w:r>
          </w:p>
        </w:tc>
      </w:tr>
      <w:tr w:rsidR="7BE0955B" w14:paraId="4EECE9D9" w14:textId="77777777" w:rsidTr="7BE0955B">
        <w:tc>
          <w:tcPr>
            <w:tcW w:w="3009" w:type="dxa"/>
          </w:tcPr>
          <w:p w14:paraId="6C53F4B0" w14:textId="01C0E815" w:rsidR="7BE0955B" w:rsidRDefault="7BE0955B" w:rsidP="7BE0955B">
            <w:pPr>
              <w:rPr>
                <w:rFonts w:eastAsia="Arial Nova Light" w:cs="Arial Nova Light"/>
                <w:sz w:val="20"/>
                <w:szCs w:val="20"/>
              </w:rPr>
            </w:pPr>
            <w:r w:rsidRPr="7BE0955B">
              <w:rPr>
                <w:rFonts w:eastAsia="Arial Nova Light" w:cs="Arial Nova Light"/>
                <w:sz w:val="20"/>
                <w:szCs w:val="20"/>
              </w:rPr>
              <w:t>The Market Surgery</w:t>
            </w:r>
          </w:p>
        </w:tc>
        <w:tc>
          <w:tcPr>
            <w:tcW w:w="3009" w:type="dxa"/>
          </w:tcPr>
          <w:p w14:paraId="6A36E39C" w14:textId="7C659D90" w:rsidR="7BE0955B" w:rsidRDefault="7BE0955B" w:rsidP="7BE0955B">
            <w:pPr>
              <w:rPr>
                <w:rFonts w:eastAsia="Arial Nova Light" w:cs="Arial Nova Light"/>
                <w:sz w:val="20"/>
                <w:szCs w:val="20"/>
              </w:rPr>
            </w:pPr>
            <w:r w:rsidRPr="7BE0955B">
              <w:rPr>
                <w:rFonts w:eastAsia="Arial Nova Light" w:cs="Arial Nova Light"/>
                <w:sz w:val="20"/>
                <w:szCs w:val="20"/>
              </w:rPr>
              <w:t>Prospect Medical Practice</w:t>
            </w:r>
          </w:p>
        </w:tc>
        <w:tc>
          <w:tcPr>
            <w:tcW w:w="3009" w:type="dxa"/>
          </w:tcPr>
          <w:p w14:paraId="7C00111A" w14:textId="3707346C" w:rsidR="7BE0955B" w:rsidRDefault="7BE0955B" w:rsidP="7BE0955B">
            <w:pPr>
              <w:rPr>
                <w:rFonts w:eastAsia="Arial Nova Light" w:cs="Arial Nova Light"/>
                <w:sz w:val="20"/>
                <w:szCs w:val="20"/>
              </w:rPr>
            </w:pPr>
            <w:r w:rsidRPr="7BE0955B">
              <w:rPr>
                <w:rFonts w:eastAsia="Arial Nova Light" w:cs="Arial Nova Light"/>
                <w:sz w:val="20"/>
                <w:szCs w:val="20"/>
              </w:rPr>
              <w:t>Upwell Health Centre and Welle Ltd</w:t>
            </w:r>
          </w:p>
        </w:tc>
      </w:tr>
      <w:tr w:rsidR="7BE0955B" w14:paraId="28F1BDAA" w14:textId="77777777" w:rsidTr="7BE0955B">
        <w:tc>
          <w:tcPr>
            <w:tcW w:w="3009" w:type="dxa"/>
          </w:tcPr>
          <w:p w14:paraId="3746B91B" w14:textId="2F27507D" w:rsidR="7BE0955B" w:rsidRDefault="7BE0955B" w:rsidP="7BE0955B">
            <w:pPr>
              <w:rPr>
                <w:rFonts w:eastAsia="Arial Nova Light" w:cs="Arial Nova Light"/>
                <w:sz w:val="20"/>
                <w:szCs w:val="20"/>
              </w:rPr>
            </w:pPr>
            <w:r w:rsidRPr="7BE0955B">
              <w:rPr>
                <w:rFonts w:eastAsia="Arial Nova Light" w:cs="Arial Nova Light"/>
                <w:sz w:val="20"/>
                <w:szCs w:val="20"/>
              </w:rPr>
              <w:t>Howdale Surgery</w:t>
            </w:r>
          </w:p>
        </w:tc>
        <w:tc>
          <w:tcPr>
            <w:tcW w:w="3009" w:type="dxa"/>
          </w:tcPr>
          <w:p w14:paraId="334C57E6" w14:textId="73520AFD" w:rsidR="7BE0955B" w:rsidRDefault="7BE0955B" w:rsidP="7BE0955B">
            <w:pPr>
              <w:rPr>
                <w:rFonts w:eastAsia="Arial Nova Light" w:cs="Arial Nova Light"/>
                <w:sz w:val="20"/>
                <w:szCs w:val="20"/>
              </w:rPr>
            </w:pPr>
            <w:r w:rsidRPr="7BE0955B">
              <w:rPr>
                <w:rFonts w:eastAsia="Arial Nova Light" w:cs="Arial Nova Light"/>
                <w:sz w:val="20"/>
                <w:szCs w:val="20"/>
              </w:rPr>
              <w:t>Sheringham Medical Practice</w:t>
            </w:r>
          </w:p>
        </w:tc>
        <w:tc>
          <w:tcPr>
            <w:tcW w:w="3009" w:type="dxa"/>
          </w:tcPr>
          <w:p w14:paraId="5F59CEE6" w14:textId="0E05C23A" w:rsidR="7BE0955B" w:rsidRDefault="7BE0955B" w:rsidP="7BE0955B">
            <w:pPr>
              <w:rPr>
                <w:rFonts w:eastAsia="Arial Nova Light" w:cs="Arial Nova Light"/>
                <w:sz w:val="20"/>
                <w:szCs w:val="20"/>
              </w:rPr>
            </w:pPr>
            <w:r w:rsidRPr="7BE0955B">
              <w:rPr>
                <w:rFonts w:eastAsia="Arial Nova Light" w:cs="Arial Nova Light"/>
                <w:sz w:val="20"/>
                <w:szCs w:val="20"/>
              </w:rPr>
              <w:t>Watlington Medical Centre</w:t>
            </w:r>
          </w:p>
        </w:tc>
      </w:tr>
      <w:tr w:rsidR="7BE0955B" w14:paraId="6352E40A" w14:textId="77777777" w:rsidTr="7BE0955B">
        <w:tc>
          <w:tcPr>
            <w:tcW w:w="3009" w:type="dxa"/>
          </w:tcPr>
          <w:p w14:paraId="72D13F92" w14:textId="5EF0BE91" w:rsidR="7BE0955B" w:rsidRDefault="7BE0955B" w:rsidP="7BE0955B">
            <w:pPr>
              <w:rPr>
                <w:rFonts w:eastAsia="Arial Nova Light" w:cs="Arial Nova Light"/>
                <w:sz w:val="20"/>
                <w:szCs w:val="20"/>
              </w:rPr>
            </w:pPr>
            <w:r w:rsidRPr="7BE0955B">
              <w:rPr>
                <w:rFonts w:eastAsia="Arial Nova Light" w:cs="Arial Nova Light"/>
                <w:sz w:val="20"/>
                <w:szCs w:val="20"/>
              </w:rPr>
              <w:t>Litcham Health Centre</w:t>
            </w:r>
          </w:p>
        </w:tc>
        <w:tc>
          <w:tcPr>
            <w:tcW w:w="3009" w:type="dxa"/>
          </w:tcPr>
          <w:p w14:paraId="72025EC6" w14:textId="0E49A600" w:rsidR="7BE0955B" w:rsidRDefault="7BE0955B" w:rsidP="7BE0955B">
            <w:pPr>
              <w:rPr>
                <w:rFonts w:eastAsia="Arial Nova Light" w:cs="Arial Nova Light"/>
                <w:sz w:val="20"/>
                <w:szCs w:val="20"/>
              </w:rPr>
            </w:pPr>
            <w:r w:rsidRPr="7BE0955B">
              <w:rPr>
                <w:rFonts w:eastAsia="Arial Nova Light" w:cs="Arial Nova Light"/>
                <w:sz w:val="20"/>
                <w:szCs w:val="20"/>
              </w:rPr>
              <w:t>Southgate and Wootton’s</w:t>
            </w:r>
          </w:p>
        </w:tc>
        <w:tc>
          <w:tcPr>
            <w:tcW w:w="3009" w:type="dxa"/>
          </w:tcPr>
          <w:p w14:paraId="2AC5A615" w14:textId="17FF8551" w:rsidR="7BE0955B" w:rsidRDefault="7BE0955B" w:rsidP="7BE0955B">
            <w:pPr>
              <w:rPr>
                <w:rFonts w:eastAsia="Arial Nova Light" w:cs="Arial Nova Light"/>
                <w:sz w:val="20"/>
                <w:szCs w:val="20"/>
              </w:rPr>
            </w:pPr>
            <w:r w:rsidRPr="7BE0955B">
              <w:rPr>
                <w:rFonts w:eastAsia="Arial Nova Light" w:cs="Arial Nova Light"/>
                <w:sz w:val="20"/>
                <w:szCs w:val="20"/>
              </w:rPr>
              <w:t>Wells Health Centre</w:t>
            </w:r>
          </w:p>
        </w:tc>
      </w:tr>
      <w:tr w:rsidR="7BE0955B" w14:paraId="62FB9C52" w14:textId="77777777" w:rsidTr="7BE0955B">
        <w:tc>
          <w:tcPr>
            <w:tcW w:w="3009" w:type="dxa"/>
          </w:tcPr>
          <w:p w14:paraId="341E807D" w14:textId="02E59EFF" w:rsidR="7BE0955B" w:rsidRDefault="7BE0955B" w:rsidP="7BE0955B">
            <w:pPr>
              <w:rPr>
                <w:rFonts w:eastAsia="Arial Nova Light" w:cs="Arial Nova Light"/>
                <w:sz w:val="20"/>
                <w:szCs w:val="20"/>
              </w:rPr>
            </w:pPr>
            <w:r w:rsidRPr="7BE0955B">
              <w:rPr>
                <w:rFonts w:eastAsia="Arial Nova Light" w:cs="Arial Nova Light"/>
                <w:sz w:val="20"/>
                <w:szCs w:val="20"/>
              </w:rPr>
              <w:t>Mundesley Medical Centre</w:t>
            </w:r>
          </w:p>
        </w:tc>
        <w:tc>
          <w:tcPr>
            <w:tcW w:w="3009" w:type="dxa"/>
          </w:tcPr>
          <w:p w14:paraId="1E68ACB5" w14:textId="1FF3D4FB" w:rsidR="7BE0955B" w:rsidRDefault="7BE0955B" w:rsidP="7BE0955B">
            <w:pPr>
              <w:rPr>
                <w:rFonts w:eastAsia="Arial Nova Light" w:cs="Arial Nova Light"/>
                <w:sz w:val="20"/>
                <w:szCs w:val="20"/>
              </w:rPr>
            </w:pPr>
            <w:r w:rsidRPr="7BE0955B">
              <w:rPr>
                <w:rFonts w:eastAsia="Arial Nova Light" w:cs="Arial Nova Light"/>
                <w:sz w:val="20"/>
                <w:szCs w:val="20"/>
              </w:rPr>
              <w:t>St James Medical Practice</w:t>
            </w:r>
          </w:p>
        </w:tc>
        <w:tc>
          <w:tcPr>
            <w:tcW w:w="3009" w:type="dxa"/>
          </w:tcPr>
          <w:p w14:paraId="033E02DC" w14:textId="729E8386" w:rsidR="7BE0955B" w:rsidRDefault="7BE0955B" w:rsidP="7BE0955B">
            <w:pPr>
              <w:rPr>
                <w:rFonts w:eastAsia="Arial Nova Light" w:cs="Arial Nova Light"/>
                <w:sz w:val="20"/>
                <w:szCs w:val="20"/>
              </w:rPr>
            </w:pPr>
            <w:r w:rsidRPr="7BE0955B">
              <w:rPr>
                <w:rFonts w:eastAsia="Arial Nova Light" w:cs="Arial Nova Light"/>
                <w:sz w:val="20"/>
                <w:szCs w:val="20"/>
              </w:rPr>
              <w:t>St Stephen’s Gate</w:t>
            </w:r>
          </w:p>
        </w:tc>
      </w:tr>
      <w:tr w:rsidR="7BE0955B" w14:paraId="28016D54" w14:textId="77777777" w:rsidTr="7BE0955B">
        <w:tc>
          <w:tcPr>
            <w:tcW w:w="3009" w:type="dxa"/>
          </w:tcPr>
          <w:p w14:paraId="52FC3023" w14:textId="1AEDF8AB" w:rsidR="7BE0955B" w:rsidRDefault="7BE0955B" w:rsidP="7BE0955B">
            <w:pPr>
              <w:rPr>
                <w:rFonts w:eastAsia="Arial Nova Light" w:cs="Arial Nova Light"/>
                <w:sz w:val="20"/>
                <w:szCs w:val="20"/>
              </w:rPr>
            </w:pPr>
            <w:r w:rsidRPr="7BE0955B">
              <w:rPr>
                <w:rFonts w:eastAsia="Arial Nova Light" w:cs="Arial Nova Light"/>
                <w:sz w:val="20"/>
                <w:szCs w:val="20"/>
              </w:rPr>
              <w:t>Manor Farm Medical Centre</w:t>
            </w:r>
          </w:p>
        </w:tc>
        <w:tc>
          <w:tcPr>
            <w:tcW w:w="3009" w:type="dxa"/>
          </w:tcPr>
          <w:p w14:paraId="4677A31A" w14:textId="092FD76F" w:rsidR="7BE0955B" w:rsidRDefault="7BE0955B" w:rsidP="7BE0955B">
            <w:pPr>
              <w:rPr>
                <w:rFonts w:eastAsia="Arial Nova Light" w:cs="Arial Nova Light"/>
                <w:sz w:val="20"/>
                <w:szCs w:val="20"/>
              </w:rPr>
            </w:pPr>
            <w:r w:rsidRPr="7BE0955B">
              <w:rPr>
                <w:rFonts w:eastAsia="Arial Nova Light" w:cs="Arial Nova Light"/>
                <w:sz w:val="20"/>
                <w:szCs w:val="20"/>
              </w:rPr>
              <w:t>The Fakenham Medical Practice</w:t>
            </w:r>
          </w:p>
        </w:tc>
        <w:tc>
          <w:tcPr>
            <w:tcW w:w="3009" w:type="dxa"/>
          </w:tcPr>
          <w:p w14:paraId="29C7AFF4" w14:textId="0C9A8507" w:rsidR="7BE0955B" w:rsidRDefault="7BE0955B" w:rsidP="7BE0955B">
            <w:pPr>
              <w:rPr>
                <w:rFonts w:eastAsia="Arial Nova Light" w:cs="Arial Nova Light"/>
                <w:sz w:val="20"/>
                <w:szCs w:val="20"/>
              </w:rPr>
            </w:pPr>
            <w:r w:rsidRPr="7BE0955B">
              <w:rPr>
                <w:rFonts w:eastAsia="Arial Nova Light" w:cs="Arial Nova Light"/>
                <w:sz w:val="20"/>
                <w:szCs w:val="20"/>
              </w:rPr>
              <w:t>Plowright Medical Centre</w:t>
            </w:r>
          </w:p>
        </w:tc>
      </w:tr>
      <w:tr w:rsidR="7BE0955B" w14:paraId="0A4E3182" w14:textId="77777777" w:rsidTr="7BE0955B">
        <w:tc>
          <w:tcPr>
            <w:tcW w:w="3009" w:type="dxa"/>
          </w:tcPr>
          <w:p w14:paraId="753A146C" w14:textId="55544F62" w:rsidR="7BE0955B" w:rsidRDefault="7BE0955B" w:rsidP="7BE0955B">
            <w:pPr>
              <w:rPr>
                <w:rFonts w:eastAsia="Arial Nova Light" w:cs="Arial Nova Light"/>
                <w:sz w:val="20"/>
                <w:szCs w:val="20"/>
              </w:rPr>
            </w:pPr>
            <w:r w:rsidRPr="7BE0955B">
              <w:rPr>
                <w:rFonts w:eastAsia="Arial Nova Light" w:cs="Arial Nova Light"/>
                <w:sz w:val="20"/>
                <w:szCs w:val="20"/>
              </w:rPr>
              <w:t>Grimston Medical Centre</w:t>
            </w:r>
          </w:p>
        </w:tc>
        <w:tc>
          <w:tcPr>
            <w:tcW w:w="3009" w:type="dxa"/>
          </w:tcPr>
          <w:p w14:paraId="2124334E" w14:textId="1BF50C59" w:rsidR="7BE0955B" w:rsidRDefault="7BE0955B" w:rsidP="7BE0955B">
            <w:pPr>
              <w:rPr>
                <w:rFonts w:eastAsia="Arial Nova Light" w:cs="Arial Nova Light"/>
                <w:sz w:val="20"/>
                <w:szCs w:val="20"/>
              </w:rPr>
            </w:pPr>
            <w:r w:rsidRPr="7BE0955B">
              <w:rPr>
                <w:rFonts w:eastAsia="Arial Nova Light" w:cs="Arial Nova Light"/>
                <w:sz w:val="20"/>
                <w:szCs w:val="20"/>
              </w:rPr>
              <w:t>Aldborough Surgery</w:t>
            </w:r>
          </w:p>
        </w:tc>
        <w:tc>
          <w:tcPr>
            <w:tcW w:w="3009" w:type="dxa"/>
          </w:tcPr>
          <w:p w14:paraId="0058BD59" w14:textId="27AA3CE3" w:rsidR="7BE0955B" w:rsidRDefault="7BE0955B" w:rsidP="7BE0955B">
            <w:pPr>
              <w:rPr>
                <w:rFonts w:eastAsia="Arial Nova Light" w:cs="Arial Nova Light"/>
                <w:sz w:val="20"/>
                <w:szCs w:val="20"/>
              </w:rPr>
            </w:pPr>
            <w:r w:rsidRPr="7BE0955B">
              <w:rPr>
                <w:rFonts w:eastAsia="Arial Nova Light" w:cs="Arial Nova Light"/>
                <w:sz w:val="20"/>
                <w:szCs w:val="20"/>
              </w:rPr>
              <w:t>Bacon Road / Taverham</w:t>
            </w:r>
          </w:p>
        </w:tc>
      </w:tr>
      <w:tr w:rsidR="7BE0955B" w14:paraId="38026635" w14:textId="77777777" w:rsidTr="7BE0955B">
        <w:tc>
          <w:tcPr>
            <w:tcW w:w="3009" w:type="dxa"/>
          </w:tcPr>
          <w:p w14:paraId="55734109" w14:textId="0AD7B2EC" w:rsidR="7BE0955B" w:rsidRDefault="7BE0955B" w:rsidP="7BE0955B">
            <w:pPr>
              <w:rPr>
                <w:rFonts w:eastAsia="Arial Nova Light" w:cs="Arial Nova Light"/>
                <w:sz w:val="20"/>
                <w:szCs w:val="20"/>
              </w:rPr>
            </w:pPr>
            <w:r w:rsidRPr="7BE0955B">
              <w:rPr>
                <w:rFonts w:eastAsia="Arial Nova Light" w:cs="Arial Nova Light"/>
                <w:sz w:val="20"/>
                <w:szCs w:val="20"/>
              </w:rPr>
              <w:t>The Burnham Surgery</w:t>
            </w:r>
          </w:p>
        </w:tc>
        <w:tc>
          <w:tcPr>
            <w:tcW w:w="3009" w:type="dxa"/>
          </w:tcPr>
          <w:p w14:paraId="78904D59" w14:textId="7D9E3791" w:rsidR="7BE0955B" w:rsidRDefault="7BE0955B" w:rsidP="7BE0955B">
            <w:pPr>
              <w:rPr>
                <w:rFonts w:eastAsia="Arial Nova Light" w:cs="Arial Nova Light"/>
                <w:sz w:val="20"/>
                <w:szCs w:val="20"/>
              </w:rPr>
            </w:pPr>
            <w:r w:rsidRPr="7BE0955B">
              <w:rPr>
                <w:rFonts w:eastAsia="Arial Nova Light" w:cs="Arial Nova Light"/>
                <w:sz w:val="20"/>
                <w:szCs w:val="20"/>
              </w:rPr>
              <w:t xml:space="preserve">Reepham &amp; Alysham Surgery </w:t>
            </w:r>
          </w:p>
        </w:tc>
        <w:tc>
          <w:tcPr>
            <w:tcW w:w="3009" w:type="dxa"/>
          </w:tcPr>
          <w:p w14:paraId="1C2142A2" w14:textId="3741F973" w:rsidR="7BE0955B" w:rsidRDefault="7BE0955B" w:rsidP="7BE0955B">
            <w:pPr>
              <w:rPr>
                <w:rFonts w:eastAsia="Arial Nova Light" w:cs="Arial Nova Light"/>
                <w:sz w:val="20"/>
                <w:szCs w:val="20"/>
              </w:rPr>
            </w:pPr>
            <w:r w:rsidRPr="7BE0955B">
              <w:rPr>
                <w:rFonts w:eastAsia="Arial Nova Light" w:cs="Arial Nova Light"/>
                <w:sz w:val="20"/>
                <w:szCs w:val="20"/>
              </w:rPr>
              <w:t>Lakenham Surgery</w:t>
            </w:r>
          </w:p>
        </w:tc>
      </w:tr>
      <w:tr w:rsidR="7BE0955B" w14:paraId="3F5CEB1A" w14:textId="77777777" w:rsidTr="7BE0955B">
        <w:tc>
          <w:tcPr>
            <w:tcW w:w="3009" w:type="dxa"/>
          </w:tcPr>
          <w:p w14:paraId="11DF4B9B" w14:textId="0F3F8E19" w:rsidR="7BE0955B" w:rsidRDefault="7BE0955B" w:rsidP="7BE0955B">
            <w:pPr>
              <w:rPr>
                <w:rFonts w:eastAsia="Arial Nova Light" w:cs="Arial Nova Light"/>
                <w:sz w:val="20"/>
                <w:szCs w:val="20"/>
              </w:rPr>
            </w:pPr>
            <w:r w:rsidRPr="7BE0955B">
              <w:rPr>
                <w:rFonts w:eastAsia="Arial Nova Light" w:cs="Arial Nova Light"/>
                <w:sz w:val="20"/>
                <w:szCs w:val="20"/>
              </w:rPr>
              <w:t>Oak Street Medical Practice</w:t>
            </w:r>
          </w:p>
        </w:tc>
        <w:tc>
          <w:tcPr>
            <w:tcW w:w="3009" w:type="dxa"/>
          </w:tcPr>
          <w:p w14:paraId="5FE37FC6" w14:textId="1F9FFBD6" w:rsidR="7BE0955B" w:rsidRDefault="7BE0955B" w:rsidP="7BE0955B">
            <w:pPr>
              <w:rPr>
                <w:rFonts w:eastAsia="Arial Nova Light" w:cs="Arial Nova Light"/>
                <w:sz w:val="20"/>
                <w:szCs w:val="20"/>
              </w:rPr>
            </w:pPr>
            <w:r w:rsidRPr="7BE0955B">
              <w:rPr>
                <w:rFonts w:eastAsia="Arial Nova Light" w:cs="Arial Nova Light"/>
                <w:sz w:val="20"/>
                <w:szCs w:val="20"/>
              </w:rPr>
              <w:t>UEA Medical Centre</w:t>
            </w:r>
          </w:p>
        </w:tc>
        <w:tc>
          <w:tcPr>
            <w:tcW w:w="3009" w:type="dxa"/>
          </w:tcPr>
          <w:p w14:paraId="758D1462" w14:textId="7F94016F" w:rsidR="7BE0955B" w:rsidRDefault="7BE0955B" w:rsidP="7BE0955B">
            <w:pPr>
              <w:rPr>
                <w:rFonts w:eastAsia="Arial Nova Light" w:cs="Arial Nova Light"/>
                <w:sz w:val="20"/>
                <w:szCs w:val="20"/>
              </w:rPr>
            </w:pPr>
            <w:r w:rsidRPr="7BE0955B">
              <w:rPr>
                <w:rFonts w:eastAsia="Arial Nova Light" w:cs="Arial Nova Light"/>
                <w:sz w:val="20"/>
                <w:szCs w:val="20"/>
              </w:rPr>
              <w:t>Woodcock Road Surgery</w:t>
            </w:r>
          </w:p>
        </w:tc>
      </w:tr>
      <w:tr w:rsidR="7BE0955B" w14:paraId="59AD5DF7" w14:textId="77777777" w:rsidTr="7BE0955B">
        <w:tc>
          <w:tcPr>
            <w:tcW w:w="3009" w:type="dxa"/>
          </w:tcPr>
          <w:p w14:paraId="7E797289" w14:textId="4AFEE8A9" w:rsidR="7BE0955B" w:rsidRDefault="7BE0955B" w:rsidP="7BE0955B">
            <w:pPr>
              <w:rPr>
                <w:rFonts w:eastAsia="Arial Nova Light" w:cs="Arial Nova Light"/>
                <w:sz w:val="20"/>
                <w:szCs w:val="20"/>
              </w:rPr>
            </w:pPr>
            <w:r w:rsidRPr="7BE0955B">
              <w:rPr>
                <w:rFonts w:eastAsia="Arial Nova Light" w:cs="Arial Nova Light"/>
                <w:sz w:val="20"/>
                <w:szCs w:val="20"/>
              </w:rPr>
              <w:t>Old Catton Medical Practice</w:t>
            </w:r>
          </w:p>
        </w:tc>
        <w:tc>
          <w:tcPr>
            <w:tcW w:w="3009" w:type="dxa"/>
          </w:tcPr>
          <w:p w14:paraId="061B0A9F" w14:textId="02A68DB6" w:rsidR="7BE0955B" w:rsidRDefault="7BE0955B" w:rsidP="7BE0955B">
            <w:pPr>
              <w:rPr>
                <w:rFonts w:eastAsia="Arial Nova Light" w:cs="Arial Nova Light"/>
                <w:sz w:val="20"/>
                <w:szCs w:val="20"/>
              </w:rPr>
            </w:pPr>
            <w:r w:rsidRPr="7BE0955B">
              <w:rPr>
                <w:rFonts w:eastAsia="Arial Nova Light" w:cs="Arial Nova Light"/>
                <w:sz w:val="20"/>
                <w:szCs w:val="20"/>
              </w:rPr>
              <w:t>Alexandra Road</w:t>
            </w:r>
          </w:p>
        </w:tc>
        <w:tc>
          <w:tcPr>
            <w:tcW w:w="3009" w:type="dxa"/>
          </w:tcPr>
          <w:p w14:paraId="72CEC605" w14:textId="5408BE8F" w:rsidR="7BE0955B" w:rsidRDefault="7BE0955B" w:rsidP="7BE0955B">
            <w:pPr>
              <w:rPr>
                <w:rFonts w:eastAsia="Arial Nova Light" w:cs="Arial Nova Light"/>
                <w:sz w:val="20"/>
                <w:szCs w:val="20"/>
              </w:rPr>
            </w:pPr>
            <w:r w:rsidRPr="7BE0955B">
              <w:rPr>
                <w:rFonts w:eastAsia="Arial Nova Light" w:cs="Arial Nova Light"/>
                <w:sz w:val="20"/>
                <w:szCs w:val="20"/>
              </w:rPr>
              <w:t>Andaman Surgery</w:t>
            </w:r>
          </w:p>
        </w:tc>
      </w:tr>
      <w:tr w:rsidR="7BE0955B" w14:paraId="09051913" w14:textId="77777777" w:rsidTr="7BE0955B">
        <w:tc>
          <w:tcPr>
            <w:tcW w:w="3009" w:type="dxa"/>
          </w:tcPr>
          <w:p w14:paraId="04DC9B9E" w14:textId="43C3C4F1" w:rsidR="7BE0955B" w:rsidRDefault="7BE0955B" w:rsidP="7BE0955B">
            <w:pPr>
              <w:rPr>
                <w:rFonts w:eastAsia="Arial Nova Light" w:cs="Arial Nova Light"/>
                <w:sz w:val="20"/>
                <w:szCs w:val="20"/>
              </w:rPr>
            </w:pPr>
            <w:r w:rsidRPr="7BE0955B">
              <w:rPr>
                <w:rFonts w:eastAsia="Arial Nova Light" w:cs="Arial Nova Light"/>
                <w:sz w:val="20"/>
                <w:szCs w:val="20"/>
              </w:rPr>
              <w:t>Attleborough Surgery</w:t>
            </w:r>
          </w:p>
        </w:tc>
        <w:tc>
          <w:tcPr>
            <w:tcW w:w="3009" w:type="dxa"/>
          </w:tcPr>
          <w:p w14:paraId="7613B715" w14:textId="177B4D39" w:rsidR="7BE0955B" w:rsidRDefault="7BE0955B" w:rsidP="7BE0955B">
            <w:pPr>
              <w:rPr>
                <w:rFonts w:eastAsia="Arial Nova Light" w:cs="Arial Nova Light"/>
                <w:sz w:val="20"/>
                <w:szCs w:val="20"/>
              </w:rPr>
            </w:pPr>
            <w:r w:rsidRPr="7BE0955B">
              <w:rPr>
                <w:rFonts w:eastAsia="Arial Nova Light" w:cs="Arial Nova Light"/>
                <w:sz w:val="20"/>
                <w:szCs w:val="20"/>
              </w:rPr>
              <w:t>Beechcroft and Old Palace</w:t>
            </w:r>
          </w:p>
        </w:tc>
        <w:tc>
          <w:tcPr>
            <w:tcW w:w="3009" w:type="dxa"/>
          </w:tcPr>
          <w:p w14:paraId="7B709308" w14:textId="5D2A52ED" w:rsidR="7BE0955B" w:rsidRDefault="7BE0955B" w:rsidP="7BE0955B">
            <w:pPr>
              <w:rPr>
                <w:rFonts w:eastAsia="Arial Nova Light" w:cs="Arial Nova Light"/>
                <w:sz w:val="20"/>
                <w:szCs w:val="20"/>
              </w:rPr>
            </w:pPr>
            <w:r w:rsidRPr="7BE0955B">
              <w:rPr>
                <w:rFonts w:eastAsia="Arial Nova Light" w:cs="Arial Nova Light"/>
                <w:sz w:val="20"/>
                <w:szCs w:val="20"/>
              </w:rPr>
              <w:t>Bridge Road</w:t>
            </w:r>
          </w:p>
        </w:tc>
      </w:tr>
      <w:tr w:rsidR="7BE0955B" w14:paraId="3D0F46DB" w14:textId="77777777" w:rsidTr="7BE0955B">
        <w:tc>
          <w:tcPr>
            <w:tcW w:w="3009" w:type="dxa"/>
          </w:tcPr>
          <w:p w14:paraId="3BF12D60" w14:textId="60C06146" w:rsidR="7BE0955B" w:rsidRDefault="7BE0955B" w:rsidP="7BE0955B">
            <w:pPr>
              <w:rPr>
                <w:rFonts w:eastAsia="Arial Nova Light" w:cs="Arial Nova Light"/>
                <w:sz w:val="20"/>
                <w:szCs w:val="20"/>
              </w:rPr>
            </w:pPr>
            <w:r w:rsidRPr="7BE0955B">
              <w:rPr>
                <w:rFonts w:eastAsia="Arial Nova Light" w:cs="Arial Nova Light"/>
                <w:sz w:val="20"/>
                <w:szCs w:val="20"/>
              </w:rPr>
              <w:t>Bungay Medical Practice</w:t>
            </w:r>
          </w:p>
        </w:tc>
        <w:tc>
          <w:tcPr>
            <w:tcW w:w="3009" w:type="dxa"/>
          </w:tcPr>
          <w:p w14:paraId="5CF59651" w14:textId="5C71612A" w:rsidR="7BE0955B" w:rsidRDefault="7BE0955B" w:rsidP="7BE0955B">
            <w:pPr>
              <w:rPr>
                <w:rFonts w:eastAsia="Arial Nova Light" w:cs="Arial Nova Light"/>
                <w:sz w:val="20"/>
                <w:szCs w:val="20"/>
              </w:rPr>
            </w:pPr>
            <w:r w:rsidRPr="7BE0955B">
              <w:rPr>
                <w:rFonts w:eastAsia="Arial Nova Light" w:cs="Arial Nova Light"/>
                <w:sz w:val="20"/>
                <w:szCs w:val="20"/>
              </w:rPr>
              <w:t>Chet Valley Medical Practice</w:t>
            </w:r>
          </w:p>
        </w:tc>
        <w:tc>
          <w:tcPr>
            <w:tcW w:w="3009" w:type="dxa"/>
          </w:tcPr>
          <w:p w14:paraId="7349C2A3" w14:textId="571F790A" w:rsidR="7BE0955B" w:rsidRDefault="7BE0955B" w:rsidP="7BE0955B">
            <w:pPr>
              <w:rPr>
                <w:rFonts w:eastAsia="Arial Nova Light" w:cs="Arial Nova Light"/>
                <w:sz w:val="20"/>
                <w:szCs w:val="20"/>
              </w:rPr>
            </w:pPr>
            <w:r w:rsidRPr="7BE0955B">
              <w:rPr>
                <w:rFonts w:eastAsia="Arial Nova Light" w:cs="Arial Nova Light"/>
                <w:sz w:val="20"/>
                <w:szCs w:val="20"/>
              </w:rPr>
              <w:t>Church Hill Surgery</w:t>
            </w:r>
          </w:p>
        </w:tc>
      </w:tr>
      <w:tr w:rsidR="7BE0955B" w14:paraId="13B74C50" w14:textId="77777777" w:rsidTr="7BE0955B">
        <w:tc>
          <w:tcPr>
            <w:tcW w:w="3009" w:type="dxa"/>
          </w:tcPr>
          <w:p w14:paraId="2069FD5B" w14:textId="25FDB7FA" w:rsidR="7BE0955B" w:rsidRDefault="7BE0955B" w:rsidP="7BE0955B">
            <w:pPr>
              <w:rPr>
                <w:rFonts w:eastAsia="Arial Nova Light" w:cs="Arial Nova Light"/>
                <w:sz w:val="20"/>
                <w:szCs w:val="20"/>
              </w:rPr>
            </w:pPr>
            <w:r w:rsidRPr="7BE0955B">
              <w:rPr>
                <w:rFonts w:eastAsia="Arial Nova Light" w:cs="Arial Nova Light"/>
                <w:sz w:val="20"/>
                <w:szCs w:val="20"/>
              </w:rPr>
              <w:t>Cringleford Surgery</w:t>
            </w:r>
          </w:p>
        </w:tc>
        <w:tc>
          <w:tcPr>
            <w:tcW w:w="3009" w:type="dxa"/>
          </w:tcPr>
          <w:p w14:paraId="3A24FF2F" w14:textId="34BED606" w:rsidR="7BE0955B" w:rsidRDefault="7BE0955B" w:rsidP="7BE0955B">
            <w:pPr>
              <w:rPr>
                <w:rFonts w:eastAsia="Arial Nova Light" w:cs="Arial Nova Light"/>
                <w:sz w:val="20"/>
                <w:szCs w:val="20"/>
              </w:rPr>
            </w:pPr>
            <w:r w:rsidRPr="7BE0955B">
              <w:rPr>
                <w:rFonts w:eastAsia="Arial Nova Light" w:cs="Arial Nova Light"/>
                <w:sz w:val="20"/>
                <w:szCs w:val="20"/>
              </w:rPr>
              <w:t>Cutlers Hill Surgery</w:t>
            </w:r>
          </w:p>
        </w:tc>
        <w:tc>
          <w:tcPr>
            <w:tcW w:w="3009" w:type="dxa"/>
          </w:tcPr>
          <w:p w14:paraId="46841731" w14:textId="59057310" w:rsidR="7BE0955B" w:rsidRDefault="7BE0955B" w:rsidP="7BE0955B">
            <w:pPr>
              <w:rPr>
                <w:rFonts w:eastAsia="Arial Nova Light" w:cs="Arial Nova Light"/>
                <w:sz w:val="20"/>
                <w:szCs w:val="20"/>
              </w:rPr>
            </w:pPr>
            <w:r w:rsidRPr="7BE0955B">
              <w:rPr>
                <w:rFonts w:eastAsia="Arial Nova Light" w:cs="Arial Nova Light"/>
                <w:sz w:val="20"/>
                <w:szCs w:val="20"/>
              </w:rPr>
              <w:t>East Harling Surgery</w:t>
            </w:r>
          </w:p>
        </w:tc>
      </w:tr>
      <w:tr w:rsidR="7BE0955B" w14:paraId="64E5A494" w14:textId="77777777" w:rsidTr="7BE0955B">
        <w:tc>
          <w:tcPr>
            <w:tcW w:w="3009" w:type="dxa"/>
          </w:tcPr>
          <w:p w14:paraId="18D96B70" w14:textId="7D0AD98D" w:rsidR="7BE0955B" w:rsidRDefault="7BE0955B" w:rsidP="7BE0955B">
            <w:pPr>
              <w:rPr>
                <w:rFonts w:eastAsia="Arial Nova Light" w:cs="Arial Nova Light"/>
                <w:sz w:val="20"/>
                <w:szCs w:val="20"/>
              </w:rPr>
            </w:pPr>
            <w:r w:rsidRPr="7BE0955B">
              <w:rPr>
                <w:rFonts w:eastAsia="Arial Nova Light" w:cs="Arial Nova Light"/>
                <w:sz w:val="20"/>
                <w:szCs w:val="20"/>
              </w:rPr>
              <w:t>East Norfolk Medical Practice</w:t>
            </w:r>
          </w:p>
        </w:tc>
        <w:tc>
          <w:tcPr>
            <w:tcW w:w="3009" w:type="dxa"/>
          </w:tcPr>
          <w:p w14:paraId="5C198A92" w14:textId="7613FF1D" w:rsidR="7BE0955B" w:rsidRDefault="7BE0955B" w:rsidP="7BE0955B">
            <w:pPr>
              <w:rPr>
                <w:rFonts w:eastAsia="Arial Nova Light" w:cs="Arial Nova Light"/>
                <w:sz w:val="20"/>
                <w:szCs w:val="20"/>
              </w:rPr>
            </w:pPr>
            <w:r w:rsidRPr="7BE0955B">
              <w:rPr>
                <w:rFonts w:eastAsia="Arial Nova Light" w:cs="Arial Nova Light"/>
                <w:sz w:val="20"/>
                <w:szCs w:val="20"/>
              </w:rPr>
              <w:t>Elmham Surgery</w:t>
            </w:r>
          </w:p>
        </w:tc>
        <w:tc>
          <w:tcPr>
            <w:tcW w:w="3009" w:type="dxa"/>
          </w:tcPr>
          <w:p w14:paraId="4E4C1A4E" w14:textId="1ADCEAA3" w:rsidR="7BE0955B" w:rsidRDefault="7BE0955B" w:rsidP="7BE0955B">
            <w:pPr>
              <w:rPr>
                <w:rFonts w:eastAsia="Arial Nova Light" w:cs="Arial Nova Light"/>
                <w:sz w:val="20"/>
                <w:szCs w:val="20"/>
              </w:rPr>
            </w:pPr>
            <w:r w:rsidRPr="7BE0955B">
              <w:rPr>
                <w:rFonts w:eastAsia="Arial Nova Light" w:cs="Arial Nova Light"/>
                <w:sz w:val="20"/>
                <w:szCs w:val="20"/>
              </w:rPr>
              <w:t>Falkland Surgery</w:t>
            </w:r>
          </w:p>
        </w:tc>
      </w:tr>
      <w:tr w:rsidR="7BE0955B" w14:paraId="13BC6DCA" w14:textId="77777777" w:rsidTr="7BE0955B">
        <w:tc>
          <w:tcPr>
            <w:tcW w:w="3009" w:type="dxa"/>
          </w:tcPr>
          <w:p w14:paraId="603B282E" w14:textId="26AAAD4E" w:rsidR="7BE0955B" w:rsidRDefault="7BE0955B" w:rsidP="7BE0955B">
            <w:pPr>
              <w:rPr>
                <w:rFonts w:eastAsia="Arial Nova Light" w:cs="Arial Nova Light"/>
                <w:sz w:val="20"/>
                <w:szCs w:val="20"/>
              </w:rPr>
            </w:pPr>
            <w:r w:rsidRPr="7BE0955B">
              <w:rPr>
                <w:rFonts w:eastAsia="Arial Nova Light" w:cs="Arial Nova Light"/>
                <w:sz w:val="20"/>
                <w:szCs w:val="20"/>
              </w:rPr>
              <w:t>Fleggburgh Surgery</w:t>
            </w:r>
          </w:p>
        </w:tc>
        <w:tc>
          <w:tcPr>
            <w:tcW w:w="3009" w:type="dxa"/>
          </w:tcPr>
          <w:p w14:paraId="441E57AF" w14:textId="39B75827" w:rsidR="7BE0955B" w:rsidRDefault="7BE0955B" w:rsidP="7BE0955B">
            <w:pPr>
              <w:rPr>
                <w:rFonts w:eastAsia="Arial Nova Light" w:cs="Arial Nova Light"/>
                <w:sz w:val="20"/>
                <w:szCs w:val="20"/>
              </w:rPr>
            </w:pPr>
            <w:r w:rsidRPr="7BE0955B">
              <w:rPr>
                <w:rFonts w:eastAsia="Arial Nova Light" w:cs="Arial Nova Light"/>
                <w:sz w:val="20"/>
                <w:szCs w:val="20"/>
              </w:rPr>
              <w:t>Heathgate Medical Practice</w:t>
            </w:r>
          </w:p>
        </w:tc>
        <w:tc>
          <w:tcPr>
            <w:tcW w:w="3009" w:type="dxa"/>
          </w:tcPr>
          <w:p w14:paraId="4BA05B4F" w14:textId="6884B11C" w:rsidR="7BE0955B" w:rsidRDefault="7BE0955B" w:rsidP="7BE0955B">
            <w:pPr>
              <w:rPr>
                <w:rFonts w:eastAsia="Arial Nova Light" w:cs="Arial Nova Light"/>
                <w:sz w:val="20"/>
                <w:szCs w:val="20"/>
              </w:rPr>
            </w:pPr>
            <w:r w:rsidRPr="7BE0955B">
              <w:rPr>
                <w:rFonts w:eastAsia="Arial Nova Light" w:cs="Arial Nova Light"/>
                <w:sz w:val="20"/>
                <w:szCs w:val="20"/>
              </w:rPr>
              <w:t>Hemsby Medical Centre</w:t>
            </w:r>
          </w:p>
        </w:tc>
      </w:tr>
      <w:tr w:rsidR="7BE0955B" w14:paraId="0261A5EB" w14:textId="77777777" w:rsidTr="7BE0955B">
        <w:tc>
          <w:tcPr>
            <w:tcW w:w="3009" w:type="dxa"/>
          </w:tcPr>
          <w:p w14:paraId="0EFD6DF5" w14:textId="273E1026" w:rsidR="7BE0955B" w:rsidRDefault="7BE0955B" w:rsidP="7BE0955B">
            <w:pPr>
              <w:rPr>
                <w:rFonts w:eastAsia="Arial Nova Light" w:cs="Arial Nova Light"/>
                <w:sz w:val="20"/>
                <w:szCs w:val="20"/>
              </w:rPr>
            </w:pPr>
            <w:r w:rsidRPr="7BE0955B">
              <w:rPr>
                <w:rFonts w:eastAsia="Arial Nova Light" w:cs="Arial Nova Light"/>
                <w:sz w:val="20"/>
                <w:szCs w:val="20"/>
              </w:rPr>
              <w:t>High Street Surgery</w:t>
            </w:r>
          </w:p>
        </w:tc>
        <w:tc>
          <w:tcPr>
            <w:tcW w:w="3009" w:type="dxa"/>
          </w:tcPr>
          <w:p w14:paraId="7E2C1830" w14:textId="3C91FA7C" w:rsidR="7BE0955B" w:rsidRDefault="7BE0955B" w:rsidP="7BE0955B">
            <w:pPr>
              <w:rPr>
                <w:rFonts w:eastAsia="Arial Nova Light" w:cs="Arial Nova Light"/>
                <w:sz w:val="20"/>
                <w:szCs w:val="20"/>
              </w:rPr>
            </w:pPr>
            <w:r w:rsidRPr="7BE0955B">
              <w:rPr>
                <w:rFonts w:eastAsia="Arial Nova Light" w:cs="Arial Nova Light"/>
                <w:sz w:val="20"/>
                <w:szCs w:val="20"/>
              </w:rPr>
              <w:t>Hingham Surgery</w:t>
            </w:r>
          </w:p>
        </w:tc>
        <w:tc>
          <w:tcPr>
            <w:tcW w:w="3009" w:type="dxa"/>
          </w:tcPr>
          <w:p w14:paraId="5219380F" w14:textId="39DE9412" w:rsidR="7BE0955B" w:rsidRDefault="7BE0955B" w:rsidP="7BE0955B">
            <w:pPr>
              <w:rPr>
                <w:rFonts w:eastAsia="Arial Nova Light" w:cs="Arial Nova Light"/>
                <w:sz w:val="20"/>
                <w:szCs w:val="20"/>
              </w:rPr>
            </w:pPr>
            <w:r w:rsidRPr="7BE0955B">
              <w:rPr>
                <w:rFonts w:eastAsia="Arial Nova Light" w:cs="Arial Nova Light"/>
                <w:sz w:val="20"/>
                <w:szCs w:val="20"/>
              </w:rPr>
              <w:t>Hollies Surgery</w:t>
            </w:r>
          </w:p>
        </w:tc>
      </w:tr>
      <w:tr w:rsidR="7BE0955B" w14:paraId="4D8DAEB9" w14:textId="77777777" w:rsidTr="7BE0955B">
        <w:tc>
          <w:tcPr>
            <w:tcW w:w="3009" w:type="dxa"/>
          </w:tcPr>
          <w:p w14:paraId="7C05D9F3" w14:textId="02BE2DBA" w:rsidR="7BE0955B" w:rsidRDefault="7BE0955B" w:rsidP="7BE0955B">
            <w:pPr>
              <w:rPr>
                <w:rFonts w:eastAsia="Arial Nova Light" w:cs="Arial Nova Light"/>
                <w:sz w:val="20"/>
                <w:szCs w:val="20"/>
              </w:rPr>
            </w:pPr>
            <w:r w:rsidRPr="7BE0955B">
              <w:rPr>
                <w:rFonts w:eastAsia="Arial Nova Light" w:cs="Arial Nova Light"/>
                <w:sz w:val="20"/>
                <w:szCs w:val="20"/>
              </w:rPr>
              <w:t>Humbleyard Practice</w:t>
            </w:r>
          </w:p>
        </w:tc>
        <w:tc>
          <w:tcPr>
            <w:tcW w:w="3009" w:type="dxa"/>
          </w:tcPr>
          <w:p w14:paraId="6335B5DC" w14:textId="11BF3AFC" w:rsidR="7BE0955B" w:rsidRDefault="7BE0955B" w:rsidP="7BE0955B">
            <w:pPr>
              <w:rPr>
                <w:rFonts w:eastAsia="Arial Nova Light" w:cs="Arial Nova Light"/>
                <w:sz w:val="20"/>
                <w:szCs w:val="20"/>
              </w:rPr>
            </w:pPr>
            <w:r w:rsidRPr="7BE0955B">
              <w:rPr>
                <w:rFonts w:eastAsia="Arial Nova Light" w:cs="Arial Nova Light"/>
                <w:sz w:val="20"/>
                <w:szCs w:val="20"/>
              </w:rPr>
              <w:t>Lawns Medical Practice</w:t>
            </w:r>
          </w:p>
        </w:tc>
        <w:tc>
          <w:tcPr>
            <w:tcW w:w="3009" w:type="dxa"/>
          </w:tcPr>
          <w:p w14:paraId="03A5949D" w14:textId="45F95E57" w:rsidR="7BE0955B" w:rsidRDefault="7BE0955B" w:rsidP="7BE0955B">
            <w:pPr>
              <w:rPr>
                <w:rFonts w:eastAsia="Arial Nova Light" w:cs="Arial Nova Light"/>
                <w:sz w:val="20"/>
                <w:szCs w:val="20"/>
              </w:rPr>
            </w:pPr>
            <w:r w:rsidRPr="7BE0955B">
              <w:rPr>
                <w:rFonts w:eastAsia="Arial Nova Light" w:cs="Arial Nova Light"/>
                <w:sz w:val="20"/>
                <w:szCs w:val="20"/>
              </w:rPr>
              <w:t>Lawson Road Surgery</w:t>
            </w:r>
          </w:p>
        </w:tc>
      </w:tr>
      <w:tr w:rsidR="7BE0955B" w14:paraId="3E262DE4" w14:textId="77777777" w:rsidTr="7BE0955B">
        <w:tc>
          <w:tcPr>
            <w:tcW w:w="3009" w:type="dxa"/>
          </w:tcPr>
          <w:p w14:paraId="35D18878" w14:textId="66F02A12" w:rsidR="7BE0955B" w:rsidRDefault="7BE0955B" w:rsidP="7BE0955B">
            <w:pPr>
              <w:rPr>
                <w:rFonts w:eastAsia="Arial Nova Light" w:cs="Arial Nova Light"/>
                <w:sz w:val="20"/>
                <w:szCs w:val="20"/>
              </w:rPr>
            </w:pPr>
            <w:r w:rsidRPr="7BE0955B">
              <w:rPr>
                <w:rFonts w:eastAsia="Arial Nova Light" w:cs="Arial Nova Light"/>
                <w:sz w:val="20"/>
                <w:szCs w:val="20"/>
              </w:rPr>
              <w:t>Lighthouse Medical Centre</w:t>
            </w:r>
          </w:p>
        </w:tc>
        <w:tc>
          <w:tcPr>
            <w:tcW w:w="3009" w:type="dxa"/>
          </w:tcPr>
          <w:p w14:paraId="44415466" w14:textId="5B7EB603" w:rsidR="7BE0955B" w:rsidRDefault="7BE0955B" w:rsidP="7BE0955B">
            <w:pPr>
              <w:rPr>
                <w:rFonts w:eastAsia="Arial Nova Light" w:cs="Arial Nova Light"/>
                <w:sz w:val="20"/>
                <w:szCs w:val="20"/>
              </w:rPr>
            </w:pPr>
            <w:r w:rsidRPr="7BE0955B">
              <w:rPr>
                <w:rFonts w:eastAsia="Arial Nova Light" w:cs="Arial Nova Light"/>
                <w:sz w:val="20"/>
                <w:szCs w:val="20"/>
              </w:rPr>
              <w:t>Lionwood Medical Practice</w:t>
            </w:r>
          </w:p>
        </w:tc>
        <w:tc>
          <w:tcPr>
            <w:tcW w:w="3009" w:type="dxa"/>
          </w:tcPr>
          <w:p w14:paraId="455D2363" w14:textId="531AA6E6" w:rsidR="7BE0955B" w:rsidRDefault="7BE0955B" w:rsidP="7BE0955B">
            <w:pPr>
              <w:rPr>
                <w:rFonts w:eastAsia="Arial Nova Light" w:cs="Arial Nova Light"/>
                <w:sz w:val="20"/>
                <w:szCs w:val="20"/>
              </w:rPr>
            </w:pPr>
            <w:r w:rsidRPr="7BE0955B">
              <w:rPr>
                <w:rFonts w:eastAsia="Arial Nova Light" w:cs="Arial Nova Light"/>
                <w:sz w:val="20"/>
                <w:szCs w:val="20"/>
              </w:rPr>
              <w:t>Long Stratton Medical Partnership</w:t>
            </w:r>
          </w:p>
        </w:tc>
      </w:tr>
      <w:tr w:rsidR="7BE0955B" w14:paraId="51827044" w14:textId="77777777" w:rsidTr="7BE0955B">
        <w:tc>
          <w:tcPr>
            <w:tcW w:w="3009" w:type="dxa"/>
          </w:tcPr>
          <w:p w14:paraId="36AA8E09" w14:textId="4059A70E" w:rsidR="7BE0955B" w:rsidRDefault="7BE0955B" w:rsidP="7BE0955B">
            <w:pPr>
              <w:rPr>
                <w:rFonts w:eastAsia="Arial Nova Light" w:cs="Arial Nova Light"/>
                <w:sz w:val="20"/>
                <w:szCs w:val="20"/>
              </w:rPr>
            </w:pPr>
            <w:r w:rsidRPr="7BE0955B">
              <w:rPr>
                <w:rFonts w:eastAsia="Arial Nova Light" w:cs="Arial Nova Light"/>
                <w:sz w:val="20"/>
                <w:szCs w:val="20"/>
              </w:rPr>
              <w:t>Longshore Surgery</w:t>
            </w:r>
          </w:p>
        </w:tc>
        <w:tc>
          <w:tcPr>
            <w:tcW w:w="3009" w:type="dxa"/>
          </w:tcPr>
          <w:p w14:paraId="00897434" w14:textId="3255B26F" w:rsidR="7BE0955B" w:rsidRDefault="7BE0955B" w:rsidP="7BE0955B">
            <w:pPr>
              <w:rPr>
                <w:rFonts w:eastAsia="Arial Nova Light" w:cs="Arial Nova Light"/>
                <w:sz w:val="20"/>
                <w:szCs w:val="20"/>
              </w:rPr>
            </w:pPr>
            <w:r w:rsidRPr="7BE0955B">
              <w:rPr>
                <w:rFonts w:eastAsia="Arial Nova Light" w:cs="Arial Nova Light"/>
                <w:sz w:val="20"/>
                <w:szCs w:val="20"/>
              </w:rPr>
              <w:t>Magdalen Medical Practice</w:t>
            </w:r>
          </w:p>
        </w:tc>
        <w:tc>
          <w:tcPr>
            <w:tcW w:w="3009" w:type="dxa"/>
          </w:tcPr>
          <w:p w14:paraId="1A7224A1" w14:textId="26E4757C" w:rsidR="7BE0955B" w:rsidRDefault="7BE0955B" w:rsidP="7BE0955B">
            <w:pPr>
              <w:rPr>
                <w:rFonts w:eastAsia="Arial Nova Light" w:cs="Arial Nova Light"/>
                <w:sz w:val="20"/>
                <w:szCs w:val="20"/>
              </w:rPr>
            </w:pPr>
            <w:r w:rsidRPr="7BE0955B">
              <w:rPr>
                <w:rFonts w:eastAsia="Arial Nova Light" w:cs="Arial Nova Light"/>
                <w:sz w:val="20"/>
                <w:szCs w:val="20"/>
              </w:rPr>
              <w:t>Mattishall Surgery</w:t>
            </w:r>
          </w:p>
        </w:tc>
      </w:tr>
      <w:tr w:rsidR="7BE0955B" w14:paraId="21EE579D" w14:textId="77777777" w:rsidTr="7BE0955B">
        <w:tc>
          <w:tcPr>
            <w:tcW w:w="3009" w:type="dxa"/>
          </w:tcPr>
          <w:p w14:paraId="66DB22EA" w14:textId="43687A98" w:rsidR="7BE0955B" w:rsidRDefault="7BE0955B" w:rsidP="7BE0955B">
            <w:pPr>
              <w:rPr>
                <w:rFonts w:eastAsia="Arial Nova Light" w:cs="Arial Nova Light"/>
                <w:sz w:val="20"/>
                <w:szCs w:val="20"/>
              </w:rPr>
            </w:pPr>
            <w:r w:rsidRPr="7BE0955B">
              <w:rPr>
                <w:rFonts w:eastAsia="Arial Nova Light" w:cs="Arial Nova Light"/>
                <w:sz w:val="20"/>
                <w:szCs w:val="20"/>
              </w:rPr>
              <w:t>Millwood Surgery</w:t>
            </w:r>
          </w:p>
        </w:tc>
        <w:tc>
          <w:tcPr>
            <w:tcW w:w="3009" w:type="dxa"/>
          </w:tcPr>
          <w:p w14:paraId="58A35F10" w14:textId="2ED133E0" w:rsidR="7BE0955B" w:rsidRDefault="7BE0955B" w:rsidP="7BE0955B">
            <w:pPr>
              <w:rPr>
                <w:rFonts w:eastAsia="Arial Nova Light" w:cs="Arial Nova Light"/>
                <w:sz w:val="20"/>
                <w:szCs w:val="20"/>
              </w:rPr>
            </w:pPr>
            <w:r w:rsidRPr="7BE0955B">
              <w:rPr>
                <w:rFonts w:eastAsia="Arial Nova Light" w:cs="Arial Nova Light"/>
                <w:sz w:val="20"/>
                <w:szCs w:val="20"/>
              </w:rPr>
              <w:t>Old Mill Surgery</w:t>
            </w:r>
          </w:p>
        </w:tc>
        <w:tc>
          <w:tcPr>
            <w:tcW w:w="3009" w:type="dxa"/>
          </w:tcPr>
          <w:p w14:paraId="05DD9EAF" w14:textId="258029D2" w:rsidR="7BE0955B" w:rsidRDefault="7BE0955B" w:rsidP="7BE0955B">
            <w:pPr>
              <w:rPr>
                <w:rFonts w:eastAsia="Arial Nova Light" w:cs="Arial Nova Light"/>
                <w:sz w:val="20"/>
                <w:szCs w:val="20"/>
              </w:rPr>
            </w:pPr>
            <w:r w:rsidRPr="7BE0955B">
              <w:rPr>
                <w:rFonts w:eastAsia="Arial Nova Light" w:cs="Arial Nova Light"/>
                <w:sz w:val="20"/>
                <w:szCs w:val="20"/>
              </w:rPr>
              <w:t>Orchard Surgery</w:t>
            </w:r>
          </w:p>
        </w:tc>
      </w:tr>
      <w:tr w:rsidR="7BE0955B" w14:paraId="30977B82" w14:textId="77777777" w:rsidTr="7BE0955B">
        <w:tc>
          <w:tcPr>
            <w:tcW w:w="3009" w:type="dxa"/>
          </w:tcPr>
          <w:p w14:paraId="13B91FC6" w14:textId="3BBF7B3E" w:rsidR="7BE0955B" w:rsidRDefault="7BE0955B" w:rsidP="7BE0955B">
            <w:pPr>
              <w:rPr>
                <w:rFonts w:eastAsia="Arial Nova Light" w:cs="Arial Nova Light"/>
                <w:sz w:val="20"/>
                <w:szCs w:val="20"/>
              </w:rPr>
            </w:pPr>
            <w:r w:rsidRPr="7BE0955B">
              <w:rPr>
                <w:rFonts w:eastAsia="Arial Nova Light" w:cs="Arial Nova Light"/>
                <w:sz w:val="20"/>
                <w:szCs w:val="20"/>
              </w:rPr>
              <w:t>Rosedale Surgery</w:t>
            </w:r>
          </w:p>
        </w:tc>
        <w:tc>
          <w:tcPr>
            <w:tcW w:w="3009" w:type="dxa"/>
          </w:tcPr>
          <w:p w14:paraId="10C988DA" w14:textId="42F01838" w:rsidR="7BE0955B" w:rsidRDefault="7BE0955B" w:rsidP="7BE0955B">
            <w:pPr>
              <w:rPr>
                <w:rFonts w:eastAsia="Arial Nova Light" w:cs="Arial Nova Light"/>
                <w:sz w:val="20"/>
                <w:szCs w:val="20"/>
              </w:rPr>
            </w:pPr>
            <w:r w:rsidRPr="7BE0955B">
              <w:rPr>
                <w:rFonts w:eastAsia="Arial Nova Light" w:cs="Arial Nova Light"/>
                <w:sz w:val="20"/>
                <w:szCs w:val="20"/>
              </w:rPr>
              <w:t>School Lane Surgery</w:t>
            </w:r>
          </w:p>
        </w:tc>
        <w:tc>
          <w:tcPr>
            <w:tcW w:w="3009" w:type="dxa"/>
          </w:tcPr>
          <w:p w14:paraId="02AE79FD" w14:textId="4C905D7D" w:rsidR="7BE0955B" w:rsidRDefault="7BE0955B" w:rsidP="7BE0955B">
            <w:pPr>
              <w:rPr>
                <w:rFonts w:eastAsia="Arial Nova Light" w:cs="Arial Nova Light"/>
                <w:sz w:val="20"/>
                <w:szCs w:val="20"/>
              </w:rPr>
            </w:pPr>
            <w:r w:rsidRPr="7BE0955B">
              <w:rPr>
                <w:rFonts w:eastAsia="Arial Nova Light" w:cs="Arial Nova Light"/>
                <w:sz w:val="20"/>
                <w:szCs w:val="20"/>
              </w:rPr>
              <w:t>Shipdham Surgery</w:t>
            </w:r>
          </w:p>
        </w:tc>
      </w:tr>
      <w:tr w:rsidR="7BE0955B" w14:paraId="080A3933" w14:textId="77777777" w:rsidTr="7BE0955B">
        <w:tc>
          <w:tcPr>
            <w:tcW w:w="3009" w:type="dxa"/>
          </w:tcPr>
          <w:p w14:paraId="45C65870" w14:textId="5642F082" w:rsidR="7BE0955B" w:rsidRDefault="7BE0955B" w:rsidP="7BE0955B">
            <w:pPr>
              <w:rPr>
                <w:rFonts w:eastAsia="Arial Nova Light" w:cs="Arial Nova Light"/>
                <w:sz w:val="20"/>
                <w:szCs w:val="20"/>
              </w:rPr>
            </w:pPr>
            <w:r w:rsidRPr="7BE0955B">
              <w:rPr>
                <w:rFonts w:eastAsia="Arial Nova Light" w:cs="Arial Nova Light"/>
                <w:sz w:val="20"/>
                <w:szCs w:val="20"/>
              </w:rPr>
              <w:t>Solebay Health Centre</w:t>
            </w:r>
          </w:p>
        </w:tc>
        <w:tc>
          <w:tcPr>
            <w:tcW w:w="3009" w:type="dxa"/>
          </w:tcPr>
          <w:p w14:paraId="4E84189D" w14:textId="03C6D98A" w:rsidR="7BE0955B" w:rsidRDefault="7BE0955B" w:rsidP="7BE0955B">
            <w:pPr>
              <w:rPr>
                <w:rFonts w:eastAsia="Arial Nova Light" w:cs="Arial Nova Light"/>
                <w:sz w:val="20"/>
                <w:szCs w:val="20"/>
              </w:rPr>
            </w:pPr>
            <w:r w:rsidRPr="7BE0955B">
              <w:rPr>
                <w:rFonts w:eastAsia="Arial Nova Light" w:cs="Arial Nova Light"/>
                <w:sz w:val="20"/>
                <w:szCs w:val="20"/>
              </w:rPr>
              <w:t>The Beaches Medical Centre</w:t>
            </w:r>
          </w:p>
        </w:tc>
        <w:tc>
          <w:tcPr>
            <w:tcW w:w="3009" w:type="dxa"/>
          </w:tcPr>
          <w:p w14:paraId="5CC2FE6E" w14:textId="1EE31DA3" w:rsidR="7BE0955B" w:rsidRDefault="7BE0955B" w:rsidP="7BE0955B">
            <w:pPr>
              <w:rPr>
                <w:rFonts w:eastAsia="Arial Nova Light" w:cs="Arial Nova Light"/>
                <w:sz w:val="20"/>
                <w:szCs w:val="20"/>
              </w:rPr>
            </w:pPr>
            <w:r w:rsidRPr="7BE0955B">
              <w:rPr>
                <w:rFonts w:eastAsia="Arial Nova Light" w:cs="Arial Nova Light"/>
                <w:sz w:val="20"/>
                <w:szCs w:val="20"/>
              </w:rPr>
              <w:t>The Coastal Partnership</w:t>
            </w:r>
          </w:p>
        </w:tc>
      </w:tr>
      <w:tr w:rsidR="7BE0955B" w14:paraId="5FF6DFCF" w14:textId="77777777" w:rsidTr="7BE0955B">
        <w:tc>
          <w:tcPr>
            <w:tcW w:w="3009" w:type="dxa"/>
          </w:tcPr>
          <w:p w14:paraId="3D9B9F9C" w14:textId="243EE6A5" w:rsidR="7BE0955B" w:rsidRDefault="7BE0955B" w:rsidP="7BE0955B">
            <w:pPr>
              <w:rPr>
                <w:rFonts w:eastAsia="Arial Nova Light" w:cs="Arial Nova Light"/>
                <w:sz w:val="20"/>
                <w:szCs w:val="20"/>
              </w:rPr>
            </w:pPr>
            <w:r w:rsidRPr="7BE0955B">
              <w:rPr>
                <w:rFonts w:eastAsia="Arial Nova Light" w:cs="Arial Nova Light"/>
                <w:sz w:val="20"/>
                <w:szCs w:val="20"/>
              </w:rPr>
              <w:t>The Park Surgery</w:t>
            </w:r>
          </w:p>
        </w:tc>
        <w:tc>
          <w:tcPr>
            <w:tcW w:w="3009" w:type="dxa"/>
          </w:tcPr>
          <w:p w14:paraId="10D2B6EE" w14:textId="15B2A7CB" w:rsidR="7BE0955B" w:rsidRDefault="7BE0955B" w:rsidP="7BE0955B">
            <w:pPr>
              <w:rPr>
                <w:rFonts w:eastAsia="Arial Nova Light" w:cs="Arial Nova Light"/>
                <w:sz w:val="20"/>
                <w:szCs w:val="20"/>
              </w:rPr>
            </w:pPr>
            <w:r w:rsidRPr="7BE0955B">
              <w:rPr>
                <w:rFonts w:eastAsia="Arial Nova Light" w:cs="Arial Nova Light"/>
                <w:sz w:val="20"/>
                <w:szCs w:val="20"/>
              </w:rPr>
              <w:t>Theatre Royal Surgery</w:t>
            </w:r>
          </w:p>
        </w:tc>
        <w:tc>
          <w:tcPr>
            <w:tcW w:w="3009" w:type="dxa"/>
          </w:tcPr>
          <w:p w14:paraId="719EEB69" w14:textId="4E5B4D95" w:rsidR="7BE0955B" w:rsidRDefault="7BE0955B" w:rsidP="7BE0955B">
            <w:pPr>
              <w:rPr>
                <w:rFonts w:eastAsia="Arial Nova Light" w:cs="Arial Nova Light"/>
                <w:sz w:val="20"/>
                <w:szCs w:val="20"/>
              </w:rPr>
            </w:pPr>
            <w:r w:rsidRPr="7BE0955B">
              <w:rPr>
                <w:rFonts w:eastAsia="Arial Nova Light" w:cs="Arial Nova Light"/>
                <w:sz w:val="20"/>
                <w:szCs w:val="20"/>
              </w:rPr>
              <w:t>Toftwood Medical</w:t>
            </w:r>
          </w:p>
        </w:tc>
      </w:tr>
      <w:tr w:rsidR="7BE0955B" w14:paraId="43A8AF29" w14:textId="77777777" w:rsidTr="7BE0955B">
        <w:tc>
          <w:tcPr>
            <w:tcW w:w="3009" w:type="dxa"/>
          </w:tcPr>
          <w:p w14:paraId="2B75C1B3" w14:textId="105C1B53" w:rsidR="7BE0955B" w:rsidRDefault="7BE0955B" w:rsidP="7BE0955B">
            <w:pPr>
              <w:rPr>
                <w:rFonts w:eastAsia="Arial Nova Light" w:cs="Arial Nova Light"/>
                <w:sz w:val="20"/>
                <w:szCs w:val="20"/>
              </w:rPr>
            </w:pPr>
            <w:r w:rsidRPr="7BE0955B">
              <w:rPr>
                <w:rFonts w:eastAsia="Arial Nova Light" w:cs="Arial Nova Light"/>
                <w:sz w:val="20"/>
                <w:szCs w:val="20"/>
              </w:rPr>
              <w:t>Trinity Street Surgery</w:t>
            </w:r>
          </w:p>
        </w:tc>
        <w:tc>
          <w:tcPr>
            <w:tcW w:w="3009" w:type="dxa"/>
          </w:tcPr>
          <w:p w14:paraId="11450B58" w14:textId="751A6BAD" w:rsidR="7BE0955B" w:rsidRDefault="7BE0955B" w:rsidP="7BE0955B">
            <w:pPr>
              <w:rPr>
                <w:rFonts w:eastAsia="Arial Nova Light" w:cs="Arial Nova Light"/>
                <w:sz w:val="20"/>
                <w:szCs w:val="20"/>
              </w:rPr>
            </w:pPr>
            <w:r w:rsidRPr="7BE0955B">
              <w:rPr>
                <w:rFonts w:eastAsia="Arial Nova Light" w:cs="Arial Nova Light"/>
                <w:sz w:val="20"/>
                <w:szCs w:val="20"/>
              </w:rPr>
              <w:t>Victoria Road</w:t>
            </w:r>
          </w:p>
        </w:tc>
        <w:tc>
          <w:tcPr>
            <w:tcW w:w="3009" w:type="dxa"/>
          </w:tcPr>
          <w:p w14:paraId="3FF57373" w14:textId="2F464E84" w:rsidR="7BE0955B" w:rsidRDefault="7BE0955B" w:rsidP="7BE0955B">
            <w:pPr>
              <w:rPr>
                <w:rFonts w:eastAsia="Arial Nova Light" w:cs="Arial Nova Light"/>
                <w:sz w:val="20"/>
                <w:szCs w:val="20"/>
              </w:rPr>
            </w:pPr>
            <w:r w:rsidRPr="7BE0955B">
              <w:rPr>
                <w:rFonts w:eastAsia="Arial Nova Light" w:cs="Arial Nova Light"/>
                <w:sz w:val="20"/>
                <w:szCs w:val="20"/>
              </w:rPr>
              <w:t>Watton Medical Practice</w:t>
            </w:r>
          </w:p>
        </w:tc>
      </w:tr>
      <w:tr w:rsidR="7BE0955B" w14:paraId="3165FE5B" w14:textId="77777777" w:rsidTr="7BE0955B">
        <w:tc>
          <w:tcPr>
            <w:tcW w:w="3009" w:type="dxa"/>
          </w:tcPr>
          <w:p w14:paraId="757B4464" w14:textId="565D2C84" w:rsidR="7BE0955B" w:rsidRDefault="7BE0955B" w:rsidP="7BE0955B">
            <w:pPr>
              <w:rPr>
                <w:rFonts w:eastAsia="Arial Nova Light" w:cs="Arial Nova Light"/>
                <w:sz w:val="20"/>
                <w:szCs w:val="20"/>
              </w:rPr>
            </w:pPr>
            <w:r w:rsidRPr="7BE0955B">
              <w:rPr>
                <w:rFonts w:eastAsia="Arial Nova Light" w:cs="Arial Nova Light"/>
                <w:sz w:val="20"/>
                <w:szCs w:val="20"/>
              </w:rPr>
              <w:lastRenderedPageBreak/>
              <w:t>West Pottergate Medical Practice</w:t>
            </w:r>
          </w:p>
        </w:tc>
        <w:tc>
          <w:tcPr>
            <w:tcW w:w="3009" w:type="dxa"/>
          </w:tcPr>
          <w:p w14:paraId="045A94C4" w14:textId="6B2215EA" w:rsidR="7BE0955B" w:rsidRDefault="7BE0955B" w:rsidP="7BE0955B">
            <w:pPr>
              <w:rPr>
                <w:rFonts w:eastAsia="Arial Nova Light" w:cs="Arial Nova Light"/>
                <w:sz w:val="20"/>
                <w:szCs w:val="20"/>
              </w:rPr>
            </w:pPr>
            <w:r w:rsidRPr="7BE0955B">
              <w:rPr>
                <w:rFonts w:eastAsia="Arial Nova Light" w:cs="Arial Nova Light"/>
                <w:sz w:val="20"/>
                <w:szCs w:val="20"/>
              </w:rPr>
              <w:t>Windmill Surgery</w:t>
            </w:r>
          </w:p>
        </w:tc>
        <w:tc>
          <w:tcPr>
            <w:tcW w:w="3009" w:type="dxa"/>
          </w:tcPr>
          <w:p w14:paraId="0D28B986" w14:textId="58B66672" w:rsidR="7BE0955B" w:rsidRDefault="7BE0955B" w:rsidP="7BE0955B">
            <w:pPr>
              <w:rPr>
                <w:rFonts w:eastAsia="Arial Nova Light" w:cs="Arial Nova Light"/>
                <w:sz w:val="20"/>
                <w:szCs w:val="20"/>
              </w:rPr>
            </w:pPr>
            <w:r w:rsidRPr="7BE0955B">
              <w:rPr>
                <w:rFonts w:eastAsia="Arial Nova Light" w:cs="Arial Nova Light"/>
                <w:sz w:val="20"/>
                <w:szCs w:val="20"/>
              </w:rPr>
              <w:t>Wymondham Medical Practice</w:t>
            </w:r>
          </w:p>
        </w:tc>
      </w:tr>
    </w:tbl>
    <w:p w14:paraId="5840E6BE" w14:textId="3BF8F383" w:rsidR="7BE0955B" w:rsidRDefault="7BE0955B" w:rsidP="7BE0955B"/>
    <w:p w14:paraId="78CE0B99" w14:textId="256E3029" w:rsidR="00ED5CD6" w:rsidRDefault="00ED5CD6" w:rsidP="00ED5CD6">
      <w:pPr>
        <w:pStyle w:val="Heading1"/>
      </w:pPr>
      <w:bookmarkStart w:id="4" w:name="_Toc37845237"/>
      <w:r>
        <w:t>Definitions</w:t>
      </w:r>
      <w:bookmarkEnd w:id="3"/>
      <w:bookmarkEnd w:id="4"/>
    </w:p>
    <w:p w14:paraId="139FF448" w14:textId="0699B072"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04682F">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37845238"/>
      <w:r w:rsidRPr="00B94E5A">
        <w:t>Introduction</w:t>
      </w:r>
      <w:bookmarkEnd w:id="5"/>
    </w:p>
    <w:p w14:paraId="040B54E8" w14:textId="5112BA63" w:rsidR="00E90D5E" w:rsidRDefault="00D22621" w:rsidP="00E90D5E">
      <w:r>
        <w:t xml:space="preserve">Privacy is a concept that emerges from a complex area of law. The three key elements of privacy arise from the Common Law Duty of Confidence / Tort of Misuse of Private Information, Article 8 European Convention of Human Rights (Right to Privacy) and the Data Protection Act </w:t>
      </w:r>
      <w:r w:rsidR="0004682F">
        <w:t xml:space="preserve">2018 </w:t>
      </w:r>
      <w:r>
        <w:t>/ General Data Protection Regulations (GDPR). This protocol intends to support staff in navigating this framework and encourage lawful, secure and appropriate information sharing.</w:t>
      </w:r>
    </w:p>
    <w:p w14:paraId="4022E063" w14:textId="06095F5C" w:rsidR="00B94E5A" w:rsidRDefault="00F03257" w:rsidP="00F03257">
      <w:pPr>
        <w:pStyle w:val="Heading1"/>
      </w:pPr>
      <w:bookmarkStart w:id="6" w:name="_Toc37845239"/>
      <w:r>
        <w:t>Statutory Mandatory Framework</w:t>
      </w:r>
      <w:bookmarkEnd w:id="6"/>
    </w:p>
    <w:p w14:paraId="309BF868" w14:textId="1C5BB736" w:rsidR="00D22621" w:rsidRPr="00D22621" w:rsidRDefault="00D22621" w:rsidP="00D22621">
      <w:pPr>
        <w:rPr>
          <w:b/>
        </w:rPr>
      </w:pPr>
      <w:r w:rsidRPr="00D22621">
        <w:rPr>
          <w:b/>
        </w:rPr>
        <w:t xml:space="preserve">Data Protection Act </w:t>
      </w:r>
      <w:r w:rsidR="0004682F">
        <w:rPr>
          <w:b/>
        </w:rPr>
        <w:t>2018</w:t>
      </w:r>
      <w:r w:rsidR="0004682F" w:rsidRPr="00D22621">
        <w:rPr>
          <w:b/>
        </w:rPr>
        <w:t xml:space="preserve"> </w:t>
      </w:r>
      <w:r w:rsidRPr="00D22621">
        <w:rPr>
          <w:b/>
        </w:rPr>
        <w:t>/ General Data Protection Regulations (GDPR</w:t>
      </w:r>
    </w:p>
    <w:p w14:paraId="6B471BCB" w14:textId="111E03E9" w:rsidR="00D22621" w:rsidRDefault="00D22621" w:rsidP="00D22621">
      <w:r>
        <w:t>This legislation protects Personal Data (information which identifies or could identify a living individual).</w:t>
      </w:r>
    </w:p>
    <w:p w14:paraId="4788CEE5" w14:textId="6C531D67" w:rsidR="00D22621" w:rsidRPr="00D22621" w:rsidRDefault="00D22621" w:rsidP="00D22621">
      <w:pPr>
        <w:rPr>
          <w:b/>
        </w:rPr>
      </w:pPr>
      <w:r w:rsidRPr="00D22621">
        <w:rPr>
          <w:b/>
        </w:rPr>
        <w:t>Common Law Duty of Confidence / Tort of Misuse of Private Information</w:t>
      </w:r>
    </w:p>
    <w:p w14:paraId="4B9BF77F" w14:textId="798F9DE8" w:rsidR="00D22621" w:rsidRDefault="00D22621" w:rsidP="00D22621">
      <w:r>
        <w:t>This common law protects information which a ‘reasonable person’ would expect to remain private. This might include financial / contract information or information about the deceased.</w:t>
      </w:r>
    </w:p>
    <w:p w14:paraId="15A9D08F" w14:textId="081B9FB1" w:rsidR="00D22621" w:rsidRDefault="00D22621" w:rsidP="00D22621">
      <w:pPr>
        <w:rPr>
          <w:b/>
        </w:rPr>
      </w:pPr>
      <w:r w:rsidRPr="00D22621">
        <w:rPr>
          <w:b/>
        </w:rPr>
        <w:t>Article 8 European Convention of Human Rights (Right to Privacy)</w:t>
      </w:r>
    </w:p>
    <w:p w14:paraId="26C9FE6D" w14:textId="7F88B665" w:rsidR="00D22621" w:rsidRPr="00D22621" w:rsidRDefault="00D22621" w:rsidP="00D22621">
      <w:r w:rsidRPr="00D22621">
        <w:t>This inherent human right determines that citizens have a right to have their information and family life protected from arbitrary interference from the state – i.e. public bodies or those working on behalf of public bodies.</w:t>
      </w:r>
    </w:p>
    <w:p w14:paraId="150710AB" w14:textId="77777777" w:rsidR="00B94E5A" w:rsidRDefault="00B94E5A" w:rsidP="00163DF8">
      <w:pPr>
        <w:pStyle w:val="Heading1"/>
      </w:pPr>
      <w:bookmarkStart w:id="7" w:name="_Toc37845240"/>
      <w:r>
        <w:lastRenderedPageBreak/>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5F9C81FE"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ensure lawful, secure and appropriate information sharing</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8" w:name="_Toc37845241"/>
      <w:r>
        <w:t>What Information is Covered?</w:t>
      </w:r>
      <w:bookmarkEnd w:id="8"/>
    </w:p>
    <w:p w14:paraId="44D25C4B" w14:textId="50665CEC" w:rsidR="00ED5CD6" w:rsidRPr="007A0C25"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33C20079" w14:textId="77777777" w:rsidR="00ED5CD6" w:rsidRPr="007A0C25" w:rsidRDefault="00ED5CD6" w:rsidP="00ED5CD6">
      <w:pPr>
        <w:pStyle w:val="BodyText"/>
        <w:jc w:val="both"/>
      </w:pPr>
    </w:p>
    <w:p w14:paraId="3498FD72" w14:textId="4661155F" w:rsidR="00ED5CD6" w:rsidRPr="007A0C25" w:rsidRDefault="00ED5CD6" w:rsidP="00ED5CD6">
      <w:pPr>
        <w:pStyle w:val="BodyText"/>
        <w:jc w:val="both"/>
      </w:pPr>
      <w:r>
        <w:t xml:space="preserve">Personal Confidential Information </w:t>
      </w:r>
      <w:r w:rsidRPr="007A0C25">
        <w:t>includes information that contains the following;</w:t>
      </w:r>
    </w:p>
    <w:p w14:paraId="68D231C9" w14:textId="5A9EFCFC" w:rsidR="00ED5CD6" w:rsidRPr="00ED5CD6" w:rsidRDefault="00ED5CD6" w:rsidP="00ED5CD6">
      <w:pPr>
        <w:shd w:val="clear" w:color="auto" w:fill="FFFFFF"/>
        <w:spacing w:before="100" w:beforeAutospacing="1" w:after="24" w:line="240" w:lineRule="auto"/>
        <w:jc w:val="both"/>
        <w:rPr>
          <w:color w:val="4472C4" w:themeColor="accent1"/>
          <w:sz w:val="20"/>
          <w:szCs w:val="20"/>
        </w:rPr>
      </w:pPr>
      <w:r w:rsidRPr="00ED5CD6">
        <w:rPr>
          <w:color w:val="4472C4" w:themeColor="accent1"/>
          <w:sz w:val="20"/>
          <w:szCs w:val="20"/>
        </w:rPr>
        <w:t xml:space="preserve">Direct identifiers: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082"/>
      </w:tblGrid>
      <w:tr w:rsidR="00ED5CD6" w14:paraId="303362C9" w14:textId="77777777" w:rsidTr="00213805">
        <w:tc>
          <w:tcPr>
            <w:tcW w:w="3794" w:type="dxa"/>
          </w:tcPr>
          <w:p w14:paraId="62CCE95F" w14:textId="77777777" w:rsidR="00ED5CD6" w:rsidRDefault="00846A4B" w:rsidP="00EA7CB2">
            <w:pPr>
              <w:pStyle w:val="BodyText"/>
              <w:numPr>
                <w:ilvl w:val="0"/>
                <w:numId w:val="4"/>
              </w:numPr>
              <w:jc w:val="both"/>
            </w:pPr>
            <w:hyperlink r:id="rId8" w:tooltip="Full name" w:history="1">
              <w:r w:rsidR="00ED5CD6">
                <w:t>Name</w:t>
              </w:r>
            </w:hyperlink>
          </w:p>
        </w:tc>
        <w:tc>
          <w:tcPr>
            <w:tcW w:w="5082" w:type="dxa"/>
          </w:tcPr>
          <w:p w14:paraId="6A21DD4A" w14:textId="77777777" w:rsidR="00ED5CD6" w:rsidRDefault="00846A4B" w:rsidP="00EA7CB2">
            <w:pPr>
              <w:pStyle w:val="BodyText"/>
              <w:numPr>
                <w:ilvl w:val="0"/>
                <w:numId w:val="4"/>
              </w:numPr>
              <w:jc w:val="both"/>
            </w:pPr>
            <w:hyperlink r:id="rId9" w:tooltip="Address (geography)" w:history="1">
              <w:r w:rsidR="00ED5CD6" w:rsidRPr="00DC5C28">
                <w:t>Home address</w:t>
              </w:r>
            </w:hyperlink>
          </w:p>
        </w:tc>
      </w:tr>
      <w:tr w:rsidR="00ED5CD6" w14:paraId="1B1C9355" w14:textId="77777777" w:rsidTr="00213805">
        <w:tc>
          <w:tcPr>
            <w:tcW w:w="3794" w:type="dxa"/>
          </w:tcPr>
          <w:p w14:paraId="3E617902" w14:textId="77777777" w:rsidR="00ED5CD6" w:rsidRPr="00C75897" w:rsidRDefault="00846A4B" w:rsidP="00EA7CB2">
            <w:pPr>
              <w:pStyle w:val="ListParagraph"/>
              <w:numPr>
                <w:ilvl w:val="0"/>
                <w:numId w:val="4"/>
              </w:numPr>
              <w:spacing w:before="100" w:beforeAutospacing="1" w:after="24" w:line="240" w:lineRule="auto"/>
              <w:contextualSpacing w:val="0"/>
              <w:jc w:val="both"/>
              <w:rPr>
                <w:sz w:val="20"/>
                <w:szCs w:val="20"/>
              </w:rPr>
            </w:pPr>
            <w:hyperlink r:id="rId10" w:tooltip="Email address" w:history="1">
              <w:r w:rsidR="00ED5CD6" w:rsidRPr="00C75897">
                <w:rPr>
                  <w:sz w:val="20"/>
                  <w:szCs w:val="20"/>
                </w:rPr>
                <w:t>Email address</w:t>
              </w:r>
            </w:hyperlink>
          </w:p>
        </w:tc>
        <w:tc>
          <w:tcPr>
            <w:tcW w:w="5082" w:type="dxa"/>
          </w:tcPr>
          <w:p w14:paraId="3C6C2036" w14:textId="77777777" w:rsidR="00ED5CD6" w:rsidRDefault="00846A4B" w:rsidP="00EA7CB2">
            <w:pPr>
              <w:pStyle w:val="BodyText"/>
              <w:numPr>
                <w:ilvl w:val="0"/>
                <w:numId w:val="4"/>
              </w:numPr>
              <w:jc w:val="both"/>
            </w:pPr>
            <w:hyperlink r:id="rId11" w:tooltip="National identification number" w:history="1">
              <w:r w:rsidR="00ED5CD6">
                <w:t>National identification</w:t>
              </w:r>
            </w:hyperlink>
            <w:r w:rsidR="00ED5CD6">
              <w:t xml:space="preserve"> / NHS Number</w:t>
            </w:r>
          </w:p>
        </w:tc>
      </w:tr>
      <w:tr w:rsidR="00ED5CD6" w14:paraId="61424FF4" w14:textId="77777777" w:rsidTr="00213805">
        <w:tc>
          <w:tcPr>
            <w:tcW w:w="3794" w:type="dxa"/>
          </w:tcPr>
          <w:p w14:paraId="324CE3F2" w14:textId="77777777" w:rsidR="00ED5CD6" w:rsidRDefault="00846A4B" w:rsidP="00EA7CB2">
            <w:pPr>
              <w:pStyle w:val="BodyText"/>
              <w:numPr>
                <w:ilvl w:val="0"/>
                <w:numId w:val="4"/>
              </w:numPr>
              <w:jc w:val="both"/>
            </w:pPr>
            <w:hyperlink r:id="rId12" w:tooltip="Passport" w:history="1">
              <w:r w:rsidR="00ED5CD6" w:rsidRPr="00DC5C28">
                <w:t>Passport</w:t>
              </w:r>
            </w:hyperlink>
            <w:r w:rsidR="00ED5CD6" w:rsidRPr="00DC5C28">
              <w:t> number</w:t>
            </w:r>
          </w:p>
        </w:tc>
        <w:tc>
          <w:tcPr>
            <w:tcW w:w="5082" w:type="dxa"/>
          </w:tcPr>
          <w:p w14:paraId="4AD17A01" w14:textId="77777777" w:rsidR="00ED5CD6" w:rsidRPr="00C75897" w:rsidRDefault="00846A4B" w:rsidP="00EA7CB2">
            <w:pPr>
              <w:pStyle w:val="ListParagraph"/>
              <w:numPr>
                <w:ilvl w:val="0"/>
                <w:numId w:val="4"/>
              </w:numPr>
              <w:spacing w:before="100" w:beforeAutospacing="1" w:after="24" w:line="240" w:lineRule="auto"/>
              <w:contextualSpacing w:val="0"/>
              <w:jc w:val="both"/>
              <w:rPr>
                <w:sz w:val="20"/>
                <w:szCs w:val="20"/>
              </w:rPr>
            </w:pPr>
            <w:hyperlink r:id="rId13" w:tooltip="IP address" w:history="1">
              <w:r w:rsidR="00ED5CD6" w:rsidRPr="00C75897">
                <w:rPr>
                  <w:sz w:val="20"/>
                  <w:szCs w:val="20"/>
                </w:rPr>
                <w:t>IP address</w:t>
              </w:r>
            </w:hyperlink>
          </w:p>
        </w:tc>
      </w:tr>
      <w:tr w:rsidR="00ED5CD6" w14:paraId="5A9C1088" w14:textId="77777777" w:rsidTr="00213805">
        <w:tc>
          <w:tcPr>
            <w:tcW w:w="3794" w:type="dxa"/>
          </w:tcPr>
          <w:p w14:paraId="48022A71" w14:textId="77777777" w:rsidR="00ED5CD6" w:rsidRDefault="00846A4B" w:rsidP="00EA7CB2">
            <w:pPr>
              <w:pStyle w:val="BodyText"/>
              <w:numPr>
                <w:ilvl w:val="0"/>
                <w:numId w:val="5"/>
              </w:numPr>
              <w:jc w:val="both"/>
            </w:pPr>
            <w:hyperlink r:id="rId14" w:tooltip="Digital identity" w:history="1">
              <w:r w:rsidR="00ED5CD6" w:rsidRPr="00DC5C28">
                <w:t>Digital identity</w:t>
              </w:r>
            </w:hyperlink>
          </w:p>
        </w:tc>
        <w:tc>
          <w:tcPr>
            <w:tcW w:w="5082" w:type="dxa"/>
          </w:tcPr>
          <w:p w14:paraId="162312FC" w14:textId="77777777" w:rsidR="00ED5CD6" w:rsidRDefault="00846A4B" w:rsidP="00213805">
            <w:pPr>
              <w:pStyle w:val="BodyText"/>
              <w:ind w:left="720"/>
              <w:jc w:val="both"/>
            </w:pPr>
            <w:hyperlink r:id="rId15" w:tooltip="Date of birth" w:history="1">
              <w:r w:rsidR="00ED5CD6" w:rsidRPr="00DC5C28">
                <w:t>Date of birth</w:t>
              </w:r>
            </w:hyperlink>
          </w:p>
        </w:tc>
      </w:tr>
      <w:tr w:rsidR="00ED5CD6" w14:paraId="46ACCAB1" w14:textId="77777777" w:rsidTr="00213805">
        <w:tc>
          <w:tcPr>
            <w:tcW w:w="3794" w:type="dxa"/>
          </w:tcPr>
          <w:p w14:paraId="30331A15" w14:textId="77777777" w:rsidR="00ED5CD6" w:rsidRDefault="00846A4B" w:rsidP="00EA7CB2">
            <w:pPr>
              <w:pStyle w:val="BodyText"/>
              <w:numPr>
                <w:ilvl w:val="0"/>
                <w:numId w:val="6"/>
              </w:numPr>
              <w:jc w:val="both"/>
            </w:pPr>
            <w:hyperlink r:id="rId16" w:tooltip="Birthplace" w:history="1">
              <w:r w:rsidR="00ED5CD6" w:rsidRPr="00DC5C28">
                <w:t>Birthplace</w:t>
              </w:r>
            </w:hyperlink>
          </w:p>
        </w:tc>
        <w:tc>
          <w:tcPr>
            <w:tcW w:w="5082" w:type="dxa"/>
          </w:tcPr>
          <w:p w14:paraId="337C67F4" w14:textId="77777777" w:rsidR="00ED5CD6" w:rsidRDefault="00846A4B" w:rsidP="00EA7CB2">
            <w:pPr>
              <w:pStyle w:val="BodyText"/>
              <w:numPr>
                <w:ilvl w:val="0"/>
                <w:numId w:val="6"/>
              </w:numPr>
              <w:jc w:val="both"/>
            </w:pPr>
            <w:hyperlink r:id="rId17" w:tooltip="User (computing)" w:history="1">
              <w:r w:rsidR="00ED5CD6">
                <w:t>Login</w:t>
              </w:r>
            </w:hyperlink>
            <w:r w:rsidR="00ED5CD6" w:rsidRPr="00DC5C28">
              <w:t>, screen name, </w:t>
            </w:r>
            <w:hyperlink r:id="rId18" w:tooltip="Nickname" w:history="1">
              <w:r w:rsidR="00ED5CD6" w:rsidRPr="00DC5C28">
                <w:t>nickname</w:t>
              </w:r>
            </w:hyperlink>
            <w:r w:rsidR="00ED5CD6" w:rsidRPr="00DC5C28">
              <w:t>, or </w:t>
            </w:r>
            <w:hyperlink r:id="rId19" w:tooltip="Pseudonym" w:history="1">
              <w:r w:rsidR="00ED5CD6" w:rsidRPr="00DC5C28">
                <w:t>handle</w:t>
              </w:r>
            </w:hyperlink>
          </w:p>
        </w:tc>
      </w:tr>
      <w:tr w:rsidR="00ED5CD6" w14:paraId="1BC961E2" w14:textId="77777777" w:rsidTr="00213805">
        <w:tc>
          <w:tcPr>
            <w:tcW w:w="3794" w:type="dxa"/>
          </w:tcPr>
          <w:p w14:paraId="6DE8B3FA" w14:textId="77777777" w:rsidR="00ED5CD6" w:rsidRPr="00DC5C28" w:rsidRDefault="00846A4B" w:rsidP="00EA7CB2">
            <w:pPr>
              <w:pStyle w:val="BodyText"/>
              <w:numPr>
                <w:ilvl w:val="0"/>
                <w:numId w:val="6"/>
              </w:numPr>
              <w:jc w:val="both"/>
            </w:pPr>
            <w:hyperlink r:id="rId20" w:tooltip="Telephone number" w:history="1">
              <w:r w:rsidR="00ED5CD6" w:rsidRPr="00DC5C28">
                <w:t>Telephone number</w:t>
              </w:r>
            </w:hyperlink>
          </w:p>
        </w:tc>
        <w:tc>
          <w:tcPr>
            <w:tcW w:w="5082" w:type="dxa"/>
          </w:tcPr>
          <w:p w14:paraId="134D6932" w14:textId="77777777" w:rsidR="00ED5CD6" w:rsidRPr="00DC5C28" w:rsidRDefault="00ED5CD6" w:rsidP="00213805">
            <w:pPr>
              <w:pStyle w:val="BodyText"/>
              <w:ind w:left="360"/>
              <w:jc w:val="both"/>
            </w:pPr>
          </w:p>
        </w:tc>
      </w:tr>
    </w:tbl>
    <w:p w14:paraId="17BCCFDB" w14:textId="0F3018A7" w:rsidR="00ED5CD6" w:rsidRPr="00ED5CD6" w:rsidRDefault="00ED5CD6" w:rsidP="00ED5CD6">
      <w:pPr>
        <w:shd w:val="clear" w:color="auto" w:fill="FFFFFF"/>
        <w:spacing w:before="100" w:beforeAutospacing="1" w:after="24" w:line="240" w:lineRule="auto"/>
        <w:jc w:val="both"/>
        <w:rPr>
          <w:color w:val="4472C4" w:themeColor="accent1"/>
          <w:sz w:val="20"/>
          <w:szCs w:val="20"/>
        </w:rPr>
      </w:pPr>
      <w:r w:rsidRPr="00ED5CD6">
        <w:rPr>
          <w:color w:val="4472C4" w:themeColor="accent1"/>
          <w:sz w:val="20"/>
          <w:szCs w:val="20"/>
        </w:rPr>
        <w:t>Indirect identifiers:</w:t>
      </w:r>
    </w:p>
    <w:p w14:paraId="417EB33D" w14:textId="77777777" w:rsidR="00ED5CD6" w:rsidRDefault="00ED5CD6" w:rsidP="00ED5CD6">
      <w:pPr>
        <w:pStyle w:val="NormalWeb"/>
        <w:shd w:val="clear" w:color="auto" w:fill="FFFFFF"/>
        <w:spacing w:before="120" w:beforeAutospacing="0" w:after="120" w:afterAutospacing="0"/>
        <w:jc w:val="both"/>
        <w:rPr>
          <w:rFonts w:ascii="Arial" w:hAnsi="Arial" w:cs="Arial"/>
          <w:color w:val="222222"/>
          <w:sz w:val="21"/>
          <w:szCs w:val="21"/>
        </w:rPr>
      </w:pPr>
    </w:p>
    <w:tbl>
      <w:tblPr>
        <w:tblStyle w:val="TableGrid"/>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528"/>
      </w:tblGrid>
      <w:tr w:rsidR="00ED5CD6" w14:paraId="65C4CECC" w14:textId="77777777" w:rsidTr="00213805">
        <w:tc>
          <w:tcPr>
            <w:tcW w:w="3974" w:type="dxa"/>
          </w:tcPr>
          <w:p w14:paraId="34AF0B38" w14:textId="77777777" w:rsidR="00ED5CD6" w:rsidRPr="0093022D" w:rsidRDefault="00ED5CD6" w:rsidP="00EA7CB2">
            <w:pPr>
              <w:pStyle w:val="BodyText"/>
              <w:numPr>
                <w:ilvl w:val="0"/>
                <w:numId w:val="7"/>
              </w:numPr>
              <w:jc w:val="both"/>
            </w:pPr>
            <w:r w:rsidRPr="00DC5C28">
              <w:t>Country, state, </w:t>
            </w:r>
            <w:hyperlink r:id="rId21" w:tooltip="Postcode" w:history="1">
              <w:r w:rsidRPr="00DC5C28">
                <w:t>postcode</w:t>
              </w:r>
            </w:hyperlink>
            <w:r w:rsidRPr="00DC5C28">
              <w:t> </w:t>
            </w:r>
          </w:p>
        </w:tc>
        <w:tc>
          <w:tcPr>
            <w:tcW w:w="5528" w:type="dxa"/>
          </w:tcPr>
          <w:p w14:paraId="3A4E37F0" w14:textId="4F24B7FF" w:rsidR="00ED5CD6" w:rsidRDefault="00ED5CD6" w:rsidP="00EA7CB2">
            <w:pPr>
              <w:pStyle w:val="BodyText"/>
              <w:numPr>
                <w:ilvl w:val="0"/>
                <w:numId w:val="7"/>
              </w:numPr>
              <w:jc w:val="both"/>
              <w:rPr>
                <w:rFonts w:ascii="Arial" w:hAnsi="Arial" w:cs="Arial"/>
                <w:color w:val="222222"/>
                <w:sz w:val="21"/>
                <w:szCs w:val="21"/>
              </w:rPr>
            </w:pPr>
            <w:r w:rsidRPr="00DC5C28">
              <w:t>Age</w:t>
            </w:r>
            <w:r>
              <w:t xml:space="preserve"> (particularly if extreme i.e. very old)</w:t>
            </w:r>
          </w:p>
        </w:tc>
      </w:tr>
      <w:tr w:rsidR="00ED5CD6" w14:paraId="0A37473E" w14:textId="77777777" w:rsidTr="00213805">
        <w:tc>
          <w:tcPr>
            <w:tcW w:w="3974" w:type="dxa"/>
          </w:tcPr>
          <w:p w14:paraId="4A3E556E" w14:textId="77777777" w:rsidR="00ED5CD6" w:rsidRDefault="00846A4B" w:rsidP="00EA7CB2">
            <w:pPr>
              <w:pStyle w:val="BodyText"/>
              <w:numPr>
                <w:ilvl w:val="0"/>
                <w:numId w:val="7"/>
              </w:numPr>
              <w:jc w:val="both"/>
              <w:rPr>
                <w:rFonts w:ascii="Arial" w:hAnsi="Arial" w:cs="Arial"/>
                <w:color w:val="222222"/>
                <w:sz w:val="21"/>
                <w:szCs w:val="21"/>
              </w:rPr>
            </w:pPr>
            <w:hyperlink r:id="rId22" w:tooltip="Gender" w:history="1">
              <w:r w:rsidR="00ED5CD6" w:rsidRPr="00DC5C28">
                <w:t>Gender</w:t>
              </w:r>
            </w:hyperlink>
            <w:r w:rsidR="00ED5CD6" w:rsidRPr="00DC5C28">
              <w:t> or race</w:t>
            </w:r>
          </w:p>
        </w:tc>
        <w:tc>
          <w:tcPr>
            <w:tcW w:w="5528" w:type="dxa"/>
          </w:tcPr>
          <w:p w14:paraId="54603753" w14:textId="77777777" w:rsidR="00ED5CD6" w:rsidRDefault="00ED5CD6" w:rsidP="00EA7CB2">
            <w:pPr>
              <w:pStyle w:val="BodyText"/>
              <w:numPr>
                <w:ilvl w:val="0"/>
                <w:numId w:val="7"/>
              </w:numPr>
              <w:jc w:val="both"/>
              <w:rPr>
                <w:rFonts w:ascii="Arial" w:hAnsi="Arial" w:cs="Arial"/>
                <w:color w:val="222222"/>
                <w:sz w:val="21"/>
                <w:szCs w:val="21"/>
              </w:rPr>
            </w:pPr>
            <w:r w:rsidRPr="00DC5C28">
              <w:t>Name of the school they attend or workplace</w:t>
            </w:r>
          </w:p>
        </w:tc>
      </w:tr>
      <w:tr w:rsidR="00ED5CD6" w14:paraId="5F736AA4" w14:textId="77777777" w:rsidTr="00213805">
        <w:tc>
          <w:tcPr>
            <w:tcW w:w="3974" w:type="dxa"/>
          </w:tcPr>
          <w:p w14:paraId="05B4D212" w14:textId="77777777" w:rsidR="00ED5CD6" w:rsidRPr="0093022D" w:rsidRDefault="00ED5CD6" w:rsidP="00EA7CB2">
            <w:pPr>
              <w:pStyle w:val="BodyText"/>
              <w:numPr>
                <w:ilvl w:val="0"/>
                <w:numId w:val="7"/>
              </w:numPr>
              <w:jc w:val="both"/>
            </w:pPr>
            <w:r w:rsidRPr="00DC5C28">
              <w:t>Grades, salary, or job position</w:t>
            </w:r>
          </w:p>
        </w:tc>
        <w:tc>
          <w:tcPr>
            <w:tcW w:w="5528" w:type="dxa"/>
          </w:tcPr>
          <w:p w14:paraId="04EBA707" w14:textId="77777777" w:rsidR="00ED5CD6" w:rsidRPr="0093022D" w:rsidRDefault="00846A4B" w:rsidP="00EA7CB2">
            <w:pPr>
              <w:pStyle w:val="BodyText"/>
              <w:numPr>
                <w:ilvl w:val="0"/>
                <w:numId w:val="7"/>
              </w:numPr>
              <w:jc w:val="both"/>
            </w:pPr>
            <w:hyperlink r:id="rId23" w:tooltip="Criminal record" w:history="1">
              <w:r w:rsidR="00ED5CD6" w:rsidRPr="00DC5C28">
                <w:t>Criminal record</w:t>
              </w:r>
            </w:hyperlink>
          </w:p>
        </w:tc>
      </w:tr>
      <w:tr w:rsidR="00ED5CD6" w14:paraId="3FABA9AF" w14:textId="77777777" w:rsidTr="00213805">
        <w:tc>
          <w:tcPr>
            <w:tcW w:w="3974" w:type="dxa"/>
          </w:tcPr>
          <w:p w14:paraId="69CF1122" w14:textId="77777777" w:rsidR="00ED5CD6" w:rsidRPr="0093022D" w:rsidRDefault="00ED5CD6" w:rsidP="00EA7CB2">
            <w:pPr>
              <w:pStyle w:val="BodyText"/>
              <w:numPr>
                <w:ilvl w:val="0"/>
                <w:numId w:val="7"/>
              </w:numPr>
              <w:jc w:val="both"/>
            </w:pPr>
            <w:r>
              <w:t>Health records</w:t>
            </w:r>
          </w:p>
        </w:tc>
        <w:tc>
          <w:tcPr>
            <w:tcW w:w="5528" w:type="dxa"/>
          </w:tcPr>
          <w:p w14:paraId="47D13359" w14:textId="668A85DF" w:rsidR="00ED5CD6" w:rsidRPr="0093022D" w:rsidRDefault="00ED5CD6" w:rsidP="00EA7CB2">
            <w:pPr>
              <w:pStyle w:val="BodyText"/>
              <w:numPr>
                <w:ilvl w:val="0"/>
                <w:numId w:val="7"/>
              </w:numPr>
              <w:jc w:val="both"/>
            </w:pPr>
            <w:r w:rsidRPr="0093022D">
              <w:t>Web Cookie</w:t>
            </w:r>
            <w:r>
              <w:t xml:space="preserve"> / IP address</w:t>
            </w:r>
          </w:p>
        </w:tc>
      </w:tr>
    </w:tbl>
    <w:p w14:paraId="37997BF0" w14:textId="77777777" w:rsidR="00ED5CD6" w:rsidRDefault="00ED5CD6" w:rsidP="00ED5CD6">
      <w:pPr>
        <w:pStyle w:val="BodyText"/>
        <w:jc w:val="both"/>
      </w:pPr>
    </w:p>
    <w:p w14:paraId="1634661B" w14:textId="059043C6" w:rsidR="00ED5CD6" w:rsidRPr="007A0C25" w:rsidRDefault="00ED5CD6" w:rsidP="00ED5CD6">
      <w:pPr>
        <w:pStyle w:val="BodyText"/>
        <w:jc w:val="both"/>
      </w:pPr>
      <w:r w:rsidRPr="007A0C25">
        <w:t xml:space="preserve">Additionally, the term includes information that may </w:t>
      </w:r>
      <w:r w:rsidRPr="007B0F47">
        <w:rPr>
          <w:b/>
          <w:i/>
        </w:rPr>
        <w:t>not</w:t>
      </w:r>
      <w:r w:rsidRPr="007A0C25">
        <w:rPr>
          <w:i/>
        </w:rPr>
        <w:t xml:space="preserve"> </w:t>
      </w:r>
      <w:r w:rsidRPr="007A0C25">
        <w:t>identify the individual</w:t>
      </w:r>
      <w:r w:rsidR="004F1B40">
        <w:t>,</w:t>
      </w:r>
      <w:r w:rsidRPr="007A0C25">
        <w:t xml:space="preserve"> but the individual has requested or would reasonably be expected that it remain private and therefore creates a duty of confidentiality.</w:t>
      </w:r>
    </w:p>
    <w:p w14:paraId="733DCAF5" w14:textId="77777777" w:rsidR="00ED5CD6" w:rsidRDefault="00ED5CD6" w:rsidP="00ED5CD6">
      <w:pPr>
        <w:pStyle w:val="BodyText"/>
        <w:jc w:val="both"/>
      </w:pPr>
    </w:p>
    <w:p w14:paraId="24A01F34" w14:textId="4073020C" w:rsidR="00ED5CD6" w:rsidRPr="007A0C25" w:rsidRDefault="00ED5CD6" w:rsidP="00ED5CD6">
      <w:pPr>
        <w:pStyle w:val="BodyText"/>
        <w:jc w:val="both"/>
      </w:pPr>
      <w:r w:rsidRPr="007A0C25">
        <w:t>Some information is more sensitive and requires additional</w:t>
      </w:r>
      <w:r>
        <w:t xml:space="preserve"> care and </w:t>
      </w:r>
      <w:r w:rsidRPr="007A0C25">
        <w:t xml:space="preserve">requires a specific lawful </w:t>
      </w:r>
      <w:r w:rsidRPr="007A0C25">
        <w:lastRenderedPageBreak/>
        <w:t xml:space="preserve">basis to handle it. This is because, if accessed by an unauthorised individual, this type of information has the potential to cause damage or distress to the </w:t>
      </w:r>
      <w:r w:rsidR="00ED3971">
        <w:t>data subject</w:t>
      </w:r>
      <w:r w:rsidRPr="007A0C25">
        <w:t>.</w:t>
      </w:r>
    </w:p>
    <w:p w14:paraId="2DD9CDA8" w14:textId="77777777" w:rsidR="00ED5CD6" w:rsidRDefault="00ED5CD6" w:rsidP="00ED5CD6">
      <w:pPr>
        <w:pStyle w:val="BodyText"/>
        <w:ind w:left="140"/>
        <w:jc w:val="both"/>
      </w:pP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38"/>
      </w:tblGrid>
      <w:tr w:rsidR="00ED5CD6" w14:paraId="3FDCD3B1" w14:textId="77777777" w:rsidTr="00213805">
        <w:tc>
          <w:tcPr>
            <w:tcW w:w="4438" w:type="dxa"/>
          </w:tcPr>
          <w:p w14:paraId="17B36F9D" w14:textId="77777777" w:rsidR="00ED5CD6" w:rsidRDefault="00ED5CD6" w:rsidP="00EA7CB2">
            <w:pPr>
              <w:pStyle w:val="BodyText"/>
              <w:numPr>
                <w:ilvl w:val="0"/>
                <w:numId w:val="8"/>
              </w:numPr>
              <w:jc w:val="both"/>
            </w:pPr>
            <w:r>
              <w:t>racial or ethnic origin</w:t>
            </w:r>
          </w:p>
        </w:tc>
        <w:tc>
          <w:tcPr>
            <w:tcW w:w="4438" w:type="dxa"/>
          </w:tcPr>
          <w:p w14:paraId="59CD9BBF" w14:textId="77777777" w:rsidR="00ED5CD6" w:rsidRDefault="00ED5CD6" w:rsidP="00EA7CB2">
            <w:pPr>
              <w:pStyle w:val="BodyText"/>
              <w:numPr>
                <w:ilvl w:val="0"/>
                <w:numId w:val="8"/>
              </w:numPr>
              <w:jc w:val="both"/>
            </w:pPr>
            <w:r>
              <w:t>political opinions</w:t>
            </w:r>
          </w:p>
        </w:tc>
      </w:tr>
      <w:tr w:rsidR="00ED5CD6" w14:paraId="4A5463C2" w14:textId="77777777" w:rsidTr="00213805">
        <w:tc>
          <w:tcPr>
            <w:tcW w:w="4438" w:type="dxa"/>
          </w:tcPr>
          <w:p w14:paraId="15B1F6F5" w14:textId="77777777" w:rsidR="00ED5CD6" w:rsidRDefault="00ED5CD6" w:rsidP="00EA7CB2">
            <w:pPr>
              <w:pStyle w:val="BodyText"/>
              <w:numPr>
                <w:ilvl w:val="0"/>
                <w:numId w:val="8"/>
              </w:numPr>
              <w:jc w:val="both"/>
            </w:pPr>
            <w:r>
              <w:t>political opinions</w:t>
            </w:r>
          </w:p>
        </w:tc>
        <w:tc>
          <w:tcPr>
            <w:tcW w:w="4438" w:type="dxa"/>
          </w:tcPr>
          <w:p w14:paraId="675BDDAF" w14:textId="77777777" w:rsidR="00ED5CD6" w:rsidRDefault="00ED5CD6" w:rsidP="00EA7CB2">
            <w:pPr>
              <w:pStyle w:val="BodyText"/>
              <w:numPr>
                <w:ilvl w:val="0"/>
                <w:numId w:val="8"/>
              </w:numPr>
              <w:jc w:val="both"/>
            </w:pPr>
            <w:r>
              <w:t>physical or mental health or condition</w:t>
            </w:r>
          </w:p>
        </w:tc>
      </w:tr>
      <w:tr w:rsidR="00ED5CD6" w14:paraId="189A8D8B" w14:textId="77777777" w:rsidTr="00213805">
        <w:tc>
          <w:tcPr>
            <w:tcW w:w="4438" w:type="dxa"/>
          </w:tcPr>
          <w:p w14:paraId="2283D382" w14:textId="77777777" w:rsidR="00ED5CD6" w:rsidRDefault="00ED5CD6" w:rsidP="00EA7CB2">
            <w:pPr>
              <w:pStyle w:val="BodyText"/>
              <w:numPr>
                <w:ilvl w:val="0"/>
                <w:numId w:val="8"/>
              </w:numPr>
              <w:jc w:val="both"/>
            </w:pPr>
            <w:r>
              <w:t>religious or similar beliefs</w:t>
            </w:r>
          </w:p>
        </w:tc>
        <w:tc>
          <w:tcPr>
            <w:tcW w:w="4438" w:type="dxa"/>
          </w:tcPr>
          <w:p w14:paraId="3655E763" w14:textId="77777777" w:rsidR="00ED5CD6" w:rsidRDefault="00ED5CD6" w:rsidP="00EA7CB2">
            <w:pPr>
              <w:pStyle w:val="BodyText"/>
              <w:numPr>
                <w:ilvl w:val="0"/>
                <w:numId w:val="8"/>
              </w:numPr>
              <w:jc w:val="both"/>
            </w:pPr>
            <w:r>
              <w:t>sexual life</w:t>
            </w:r>
          </w:p>
        </w:tc>
      </w:tr>
      <w:tr w:rsidR="00ED5CD6" w14:paraId="1229BDBD" w14:textId="77777777" w:rsidTr="00213805">
        <w:tc>
          <w:tcPr>
            <w:tcW w:w="4438" w:type="dxa"/>
          </w:tcPr>
          <w:p w14:paraId="7C34D965" w14:textId="77777777" w:rsidR="00ED5CD6" w:rsidRDefault="00ED5CD6" w:rsidP="00EA7CB2">
            <w:pPr>
              <w:pStyle w:val="BodyText"/>
              <w:numPr>
                <w:ilvl w:val="0"/>
                <w:numId w:val="8"/>
              </w:numPr>
              <w:jc w:val="both"/>
            </w:pPr>
            <w:r>
              <w:t>trade union membership</w:t>
            </w:r>
          </w:p>
        </w:tc>
        <w:tc>
          <w:tcPr>
            <w:tcW w:w="4438" w:type="dxa"/>
          </w:tcPr>
          <w:p w14:paraId="1284F7F9" w14:textId="77777777" w:rsidR="00ED5CD6" w:rsidRDefault="00ED5CD6" w:rsidP="00EA7CB2">
            <w:pPr>
              <w:pStyle w:val="BodyText"/>
              <w:numPr>
                <w:ilvl w:val="0"/>
                <w:numId w:val="8"/>
              </w:numPr>
              <w:jc w:val="both"/>
            </w:pPr>
            <w:r>
              <w:t>Commission (actual or alleged) or proceedings for an offence</w:t>
            </w:r>
          </w:p>
        </w:tc>
      </w:tr>
      <w:tr w:rsidR="00ED5CD6" w14:paraId="0984856C" w14:textId="77777777" w:rsidTr="00213805">
        <w:tc>
          <w:tcPr>
            <w:tcW w:w="4438" w:type="dxa"/>
          </w:tcPr>
          <w:p w14:paraId="6B22EAE8" w14:textId="44371EAF" w:rsidR="00ED5CD6" w:rsidRDefault="00ED5CD6" w:rsidP="00EA7CB2">
            <w:pPr>
              <w:pStyle w:val="BodyText"/>
              <w:numPr>
                <w:ilvl w:val="0"/>
                <w:numId w:val="8"/>
              </w:numPr>
              <w:jc w:val="both"/>
            </w:pPr>
            <w:r>
              <w:t>Biometrics such as fingerprints</w:t>
            </w:r>
          </w:p>
        </w:tc>
        <w:tc>
          <w:tcPr>
            <w:tcW w:w="4438" w:type="dxa"/>
          </w:tcPr>
          <w:p w14:paraId="359AAA50" w14:textId="77777777" w:rsidR="00ED5CD6" w:rsidRDefault="00ED5CD6" w:rsidP="00ED5CD6">
            <w:pPr>
              <w:pStyle w:val="BodyText"/>
              <w:jc w:val="both"/>
            </w:pPr>
          </w:p>
        </w:tc>
      </w:tr>
    </w:tbl>
    <w:p w14:paraId="6660AA90" w14:textId="77777777" w:rsidR="00ED5CD6" w:rsidRDefault="00ED5CD6" w:rsidP="00ED5CD6">
      <w:pPr>
        <w:pStyle w:val="BodyText"/>
        <w:ind w:left="140"/>
        <w:jc w:val="both"/>
      </w:pPr>
    </w:p>
    <w:p w14:paraId="257C4B47" w14:textId="77777777" w:rsidR="00ED5CD6" w:rsidRDefault="00ED5CD6" w:rsidP="00ED5CD6">
      <w:pPr>
        <w:pStyle w:val="BodyText"/>
        <w:jc w:val="both"/>
      </w:pPr>
      <w:r w:rsidRPr="002C0D35">
        <w:t>Non-person-identifiable information can also be considered confidential. For example</w:t>
      </w:r>
      <w:r>
        <w:t>,</w:t>
      </w:r>
      <w:r w:rsidRPr="002C0D35">
        <w:t xml:space="preserve"> confidential business information such as financial reports; and commercially sensitive information such as contracts, trade secrets, procurement information. This information should also be treated with care.</w:t>
      </w:r>
    </w:p>
    <w:p w14:paraId="514176EF" w14:textId="77777777" w:rsidR="00ED5CD6" w:rsidRDefault="00ED5CD6" w:rsidP="00875E36">
      <w:pPr>
        <w:pStyle w:val="Heading1"/>
      </w:pPr>
      <w:bookmarkStart w:id="9" w:name="_Toc37845242"/>
      <w:r>
        <w:t>Transparency</w:t>
      </w:r>
      <w:bookmarkEnd w:id="9"/>
    </w:p>
    <w:p w14:paraId="777CDCC0" w14:textId="2E2B7574" w:rsidR="00735409" w:rsidRDefault="00735409" w:rsidP="00735409">
      <w:r>
        <w:t xml:space="preserve">Any activity that involves processing </w:t>
      </w:r>
      <w:r w:rsidR="00ED3971">
        <w:t>P</w:t>
      </w:r>
      <w:r>
        <w:t>ersonal</w:t>
      </w:r>
      <w:r w:rsidR="00ED5CD6">
        <w:t xml:space="preserve"> </w:t>
      </w:r>
      <w:r w:rsidR="00ED3971">
        <w:t>C</w:t>
      </w:r>
      <w:r w:rsidR="00ED5CD6">
        <w:t>onfidential</w:t>
      </w:r>
      <w:r w:rsidR="00ED3971">
        <w:t xml:space="preserve"> I</w:t>
      </w:r>
      <w:r>
        <w:t>nformation should involve consideration of how individuals might be made aware and have an opportunity to object</w:t>
      </w:r>
    </w:p>
    <w:p w14:paraId="0C2DB999" w14:textId="41C3D768" w:rsidR="00735409" w:rsidRDefault="00735409" w:rsidP="00735409">
      <w:r>
        <w:t>The information to be supplied must be;</w:t>
      </w:r>
    </w:p>
    <w:p w14:paraId="5135E232" w14:textId="4EAD5C52" w:rsidR="00735409" w:rsidRDefault="00735409" w:rsidP="00EA7CB2">
      <w:pPr>
        <w:pStyle w:val="ListParagraph"/>
        <w:numPr>
          <w:ilvl w:val="0"/>
          <w:numId w:val="3"/>
        </w:numPr>
      </w:pPr>
      <w:r>
        <w:t>concise, transparent, intelligible and easily accessible;</w:t>
      </w:r>
    </w:p>
    <w:p w14:paraId="1B337A2C" w14:textId="6E54040E" w:rsidR="00735409" w:rsidRDefault="00735409" w:rsidP="00EA7CB2">
      <w:pPr>
        <w:pStyle w:val="ListParagraph"/>
        <w:numPr>
          <w:ilvl w:val="0"/>
          <w:numId w:val="3"/>
        </w:numPr>
      </w:pPr>
      <w:r>
        <w:t>written in clear and plain language, particularly if addressed to a child; and</w:t>
      </w:r>
    </w:p>
    <w:p w14:paraId="20E2B3F1" w14:textId="70DD6FCA" w:rsidR="00735409" w:rsidRDefault="00735409" w:rsidP="00EA7CB2">
      <w:pPr>
        <w:pStyle w:val="ListParagraph"/>
        <w:numPr>
          <w:ilvl w:val="0"/>
          <w:numId w:val="3"/>
        </w:numPr>
      </w:pPr>
      <w:r>
        <w:t>free of charge</w:t>
      </w:r>
    </w:p>
    <w:p w14:paraId="799063B8" w14:textId="482D6C8B" w:rsidR="00735409" w:rsidRDefault="00735409" w:rsidP="00735409">
      <w:r>
        <w:t xml:space="preserve">These </w:t>
      </w:r>
      <w:r w:rsidR="00ED5CD6">
        <w:t>‘</w:t>
      </w:r>
      <w:r>
        <w:t>Privacy Notices</w:t>
      </w:r>
      <w:r w:rsidR="00ED5CD6">
        <w:t>’</w:t>
      </w:r>
      <w:r>
        <w:t xml:space="preserve"> </w:t>
      </w:r>
      <w:r w:rsidR="00ED5CD6">
        <w:t>are discussed in more detail in the Information Access and Rights Protocol.</w:t>
      </w:r>
    </w:p>
    <w:p w14:paraId="0B65BAA1" w14:textId="5E3458F8" w:rsidR="00875E36" w:rsidRDefault="00875E36" w:rsidP="00875E36">
      <w:pPr>
        <w:pStyle w:val="Heading1"/>
      </w:pPr>
      <w:bookmarkStart w:id="10" w:name="_Toc37845243"/>
      <w:r>
        <w:t>Considerations when Sharing Personal Confidential Information</w:t>
      </w:r>
      <w:bookmarkEnd w:id="10"/>
    </w:p>
    <w:p w14:paraId="43B93F06" w14:textId="2C91B7B1" w:rsidR="00875E36" w:rsidRDefault="00875E36" w:rsidP="00213805">
      <w:pPr>
        <w:pStyle w:val="BodyText"/>
        <w:jc w:val="both"/>
      </w:pPr>
      <w:r w:rsidRPr="00CF612B">
        <w:t xml:space="preserve">To ensure that information is only shared with the appropriate people in appropriate circumstances, care must be taken to check </w:t>
      </w:r>
      <w:r>
        <w:t xml:space="preserve">there is a </w:t>
      </w:r>
      <w:r w:rsidRPr="00CF612B">
        <w:t xml:space="preserve">legal basis for </w:t>
      </w:r>
      <w:r>
        <w:t>disclosure</w:t>
      </w:r>
      <w:r w:rsidRPr="00CF612B">
        <w:t xml:space="preserve"> before releasing it.  </w:t>
      </w:r>
      <w:r>
        <w:t xml:space="preserve">This will be </w:t>
      </w:r>
      <w:r w:rsidR="00213805">
        <w:t>provided</w:t>
      </w:r>
      <w:r>
        <w:t xml:space="preserve"> in the Information Sharing Agreement or Protocol. A copy should be made available to your department by the Information Governance Lead or DPO.</w:t>
      </w:r>
    </w:p>
    <w:p w14:paraId="5D136BB6" w14:textId="77777777" w:rsidR="00875E36" w:rsidRDefault="00875E36" w:rsidP="00875E36">
      <w:pPr>
        <w:pStyle w:val="BodyText"/>
        <w:ind w:left="140"/>
        <w:jc w:val="both"/>
      </w:pPr>
    </w:p>
    <w:p w14:paraId="35ACA467" w14:textId="158AC5CA" w:rsidR="00875E36" w:rsidRDefault="00875E36" w:rsidP="00213805">
      <w:pPr>
        <w:pStyle w:val="BodyText"/>
        <w:jc w:val="both"/>
      </w:pPr>
      <w:r>
        <w:t xml:space="preserve">Where possible, information should be de-identified prior to disclosure. For de-identification, the above direct and indirect identifiers of the individual are removed. </w:t>
      </w:r>
      <w:r w:rsidR="00041985">
        <w:t>The practice</w:t>
      </w:r>
      <w:r>
        <w:t xml:space="preserve"> may retain a code </w:t>
      </w:r>
      <w:r>
        <w:lastRenderedPageBreak/>
        <w:t xml:space="preserve">or other means of record identification to allow de-identified information to be re-identified and this must be kept secure.  </w:t>
      </w:r>
    </w:p>
    <w:p w14:paraId="3B2BE20E" w14:textId="77777777" w:rsidR="00875E36" w:rsidRDefault="00875E36" w:rsidP="00875E36">
      <w:pPr>
        <w:pStyle w:val="BodyText"/>
        <w:ind w:left="140"/>
        <w:jc w:val="both"/>
      </w:pPr>
    </w:p>
    <w:p w14:paraId="1032ED6F" w14:textId="265CA799" w:rsidR="00875E36" w:rsidRDefault="00875E36" w:rsidP="00213805">
      <w:pPr>
        <w:pStyle w:val="BodyText"/>
        <w:jc w:val="both"/>
      </w:pPr>
      <w:r>
        <w:t xml:space="preserve">Where a code is available </w:t>
      </w:r>
      <w:r w:rsidR="00041985">
        <w:t>to The practice</w:t>
      </w:r>
      <w:r>
        <w:t xml:space="preserve"> or someone outside of </w:t>
      </w:r>
      <w:r w:rsidR="00041985">
        <w:t>The practice</w:t>
      </w:r>
      <w:r>
        <w:t xml:space="preserve"> to enable re-identification – </w:t>
      </w:r>
      <w:r w:rsidRPr="00ED3971">
        <w:t>such as the NHS No,</w:t>
      </w:r>
      <w:r>
        <w:t xml:space="preserve"> the data is classified as pseudonymized but is still Personal Confidential Information and should be treated as such. </w:t>
      </w:r>
    </w:p>
    <w:p w14:paraId="725E0C0A" w14:textId="77777777" w:rsidR="00875E36" w:rsidRDefault="00875E36" w:rsidP="00875E36">
      <w:pPr>
        <w:pStyle w:val="BodyText"/>
        <w:ind w:left="140"/>
        <w:jc w:val="both"/>
      </w:pPr>
    </w:p>
    <w:p w14:paraId="1D8BF660" w14:textId="02F5FB97" w:rsidR="00875E36" w:rsidRDefault="00875E36" w:rsidP="00213805">
      <w:pPr>
        <w:pStyle w:val="BodyText"/>
        <w:jc w:val="both"/>
      </w:pPr>
      <w:r>
        <w:t xml:space="preserve">Where </w:t>
      </w:r>
      <w:r w:rsidRPr="006C2EE9">
        <w:rPr>
          <w:b/>
        </w:rPr>
        <w:t>all possibilities</w:t>
      </w:r>
      <w:r>
        <w:t xml:space="preserve"> of re-identifying a record to a service user has been removed then the data would be considered fully anonymised and is no longer Personal Confidential Information.</w:t>
      </w:r>
    </w:p>
    <w:p w14:paraId="1D7778B3" w14:textId="77777777" w:rsidR="00875E36" w:rsidRDefault="00875E36" w:rsidP="00875E36">
      <w:pPr>
        <w:pStyle w:val="BodyText"/>
        <w:ind w:left="140"/>
        <w:jc w:val="both"/>
      </w:pPr>
    </w:p>
    <w:p w14:paraId="0B5E2ADF" w14:textId="78D71BD9" w:rsidR="00875E36" w:rsidRPr="007A0C25" w:rsidRDefault="00875E36" w:rsidP="00213805">
      <w:pPr>
        <w:pStyle w:val="BodyText"/>
        <w:jc w:val="both"/>
      </w:pPr>
      <w:r w:rsidRPr="007A0C25">
        <w:t xml:space="preserve">When personal information is being shared routinely between </w:t>
      </w:r>
      <w:r w:rsidR="004F1B40">
        <w:t>the</w:t>
      </w:r>
      <w:r w:rsidR="00041985">
        <w:t xml:space="preserve"> practice</w:t>
      </w:r>
      <w:r w:rsidRPr="007A0C25">
        <w:t xml:space="preserve"> and other organisations – the</w:t>
      </w:r>
      <w:r>
        <w:t xml:space="preserve"> Information Sharing Protocols or Agreements mentioned above will</w:t>
      </w:r>
      <w:r w:rsidRPr="007A0C25">
        <w:t xml:space="preserve"> support your sharing decisions and identify best practice. </w:t>
      </w:r>
    </w:p>
    <w:p w14:paraId="369F5732" w14:textId="77777777" w:rsidR="00875E36" w:rsidRPr="007A0C25" w:rsidRDefault="00875E36" w:rsidP="00875E36">
      <w:pPr>
        <w:adjustRightInd w:val="0"/>
        <w:jc w:val="both"/>
        <w:rPr>
          <w:rFonts w:cs="Calibri"/>
          <w:sz w:val="20"/>
          <w:szCs w:val="20"/>
        </w:rPr>
      </w:pPr>
    </w:p>
    <w:p w14:paraId="21D7BE5D" w14:textId="77777777" w:rsidR="00ED3971" w:rsidRDefault="00875E36" w:rsidP="00B40380">
      <w:pPr>
        <w:pStyle w:val="BodyText"/>
        <w:ind w:left="140"/>
        <w:jc w:val="both"/>
      </w:pPr>
      <w:r w:rsidRPr="007A0C25">
        <w:t>When you are required to share personal information for a ‘one off’ purpose, you should consider the potential benefits and risks, either to individuals or society, of sharing the data. You should also assess the likely results of not sharing the data</w:t>
      </w:r>
      <w:r>
        <w:t xml:space="preserve"> and apply common sense</w:t>
      </w:r>
      <w:r w:rsidRPr="007A0C25">
        <w:t xml:space="preserve">. </w:t>
      </w:r>
    </w:p>
    <w:p w14:paraId="0519E9A6" w14:textId="6CAEC4D5" w:rsidR="00B40380" w:rsidRDefault="00875E36" w:rsidP="00B40380">
      <w:pPr>
        <w:pStyle w:val="BodyText"/>
        <w:ind w:left="140"/>
        <w:jc w:val="both"/>
      </w:pPr>
      <w:r w:rsidRPr="00875E36">
        <w:t xml:space="preserve">See </w:t>
      </w:r>
      <w:r w:rsidRPr="00875E36">
        <w:rPr>
          <w:b/>
        </w:rPr>
        <w:t>Appendix A Data Sharing Scenarios</w:t>
      </w:r>
      <w:r>
        <w:rPr>
          <w:b/>
        </w:rPr>
        <w:t xml:space="preserve"> </w:t>
      </w:r>
      <w:r w:rsidRPr="00875E36">
        <w:t>and</w:t>
      </w:r>
      <w:r>
        <w:rPr>
          <w:b/>
        </w:rPr>
        <w:t xml:space="preserve"> Appendix B </w:t>
      </w:r>
      <w:r w:rsidR="00B40380">
        <w:rPr>
          <w:b/>
        </w:rPr>
        <w:t>Non-Standard</w:t>
      </w:r>
      <w:r>
        <w:rPr>
          <w:b/>
        </w:rPr>
        <w:t xml:space="preserve"> Information Sharing Template</w:t>
      </w:r>
      <w:r w:rsidRPr="00875E36">
        <w:t xml:space="preserve"> </w:t>
      </w:r>
      <w:r>
        <w:t>for more information.</w:t>
      </w:r>
    </w:p>
    <w:p w14:paraId="3A31AC54" w14:textId="457C55AB" w:rsidR="00875E36" w:rsidRPr="00B40380" w:rsidRDefault="00875E36" w:rsidP="00875E36">
      <w:pPr>
        <w:adjustRightInd w:val="0"/>
        <w:ind w:left="140"/>
        <w:jc w:val="both"/>
        <w:rPr>
          <w:rFonts w:eastAsia="Verdana" w:cs="Verdana"/>
          <w:szCs w:val="20"/>
          <w:lang w:val="en-US"/>
        </w:rPr>
      </w:pPr>
      <w:r w:rsidRPr="00B40380">
        <w:rPr>
          <w:rFonts w:eastAsia="Verdana" w:cs="Verdana"/>
          <w:szCs w:val="20"/>
          <w:lang w:val="en-US"/>
        </w:rPr>
        <w:t xml:space="preserve">Do not send or take any Personal Confidential Information out of the EEA unless the country is listed in </w:t>
      </w:r>
      <w:r w:rsidR="00B40380" w:rsidRPr="00B40380">
        <w:rPr>
          <w:rFonts w:eastAsia="Verdana" w:cs="Verdana"/>
          <w:b/>
          <w:szCs w:val="20"/>
          <w:lang w:val="en-US"/>
        </w:rPr>
        <w:t>Appendix C</w:t>
      </w:r>
      <w:r w:rsidRPr="00B40380">
        <w:rPr>
          <w:rFonts w:eastAsia="Verdana" w:cs="Verdana"/>
          <w:b/>
          <w:szCs w:val="20"/>
          <w:lang w:val="en-US"/>
        </w:rPr>
        <w:t xml:space="preserve"> Transfers of Data outside of the UK</w:t>
      </w:r>
      <w:r w:rsidRPr="00B40380">
        <w:rPr>
          <w:rFonts w:eastAsia="Verdana" w:cs="Verdana"/>
          <w:szCs w:val="20"/>
          <w:lang w:val="en-US"/>
        </w:rPr>
        <w:t xml:space="preserve"> or the transfer forms part of an established Data Sharing document.</w:t>
      </w:r>
    </w:p>
    <w:p w14:paraId="5826B284" w14:textId="1AD7549A" w:rsidR="00213805" w:rsidRDefault="00875E36" w:rsidP="00213805">
      <w:pPr>
        <w:adjustRightInd w:val="0"/>
        <w:ind w:left="140"/>
        <w:jc w:val="both"/>
        <w:rPr>
          <w:rFonts w:eastAsia="Verdana" w:cs="Verdana"/>
          <w:szCs w:val="20"/>
          <w:lang w:val="en-US"/>
        </w:rPr>
      </w:pPr>
      <w:r w:rsidRPr="00B40380">
        <w:rPr>
          <w:rFonts w:eastAsia="Verdana" w:cs="Verdana"/>
          <w:szCs w:val="20"/>
          <w:lang w:val="en-US"/>
        </w:rPr>
        <w:t xml:space="preserve">With any request to share Personal or Sensitive Personal </w:t>
      </w:r>
      <w:r w:rsidR="00CE07F3">
        <w:rPr>
          <w:rFonts w:eastAsia="Verdana" w:cs="Verdana"/>
          <w:szCs w:val="20"/>
          <w:lang w:val="en-US"/>
        </w:rPr>
        <w:t>Confidential Information</w:t>
      </w:r>
      <w:r w:rsidRPr="00B40380">
        <w:rPr>
          <w:rFonts w:eastAsia="Verdana" w:cs="Verdana"/>
          <w:szCs w:val="20"/>
          <w:lang w:val="en-US"/>
        </w:rPr>
        <w:t xml:space="preserve"> outside of usual practice, always speak with the Caldicott Guardian </w:t>
      </w:r>
      <w:r w:rsidR="00B40380" w:rsidRPr="00B40380">
        <w:rPr>
          <w:rFonts w:eastAsia="Verdana" w:cs="Verdana"/>
          <w:szCs w:val="20"/>
          <w:lang w:val="en-US"/>
        </w:rPr>
        <w:t xml:space="preserve">or Data Protection Officer </w:t>
      </w:r>
      <w:r w:rsidRPr="00B40380">
        <w:rPr>
          <w:rFonts w:eastAsia="Verdana" w:cs="Verdana"/>
          <w:szCs w:val="20"/>
          <w:lang w:val="en-US"/>
        </w:rPr>
        <w:t>to confirm the approach.</w:t>
      </w:r>
    </w:p>
    <w:p w14:paraId="51D54C65" w14:textId="38922B11" w:rsidR="00767396" w:rsidRDefault="00767396" w:rsidP="00767396">
      <w:pPr>
        <w:pStyle w:val="Heading1"/>
        <w:rPr>
          <w:rFonts w:eastAsia="Verdana"/>
          <w:lang w:val="en-US"/>
        </w:rPr>
      </w:pPr>
      <w:bookmarkStart w:id="11" w:name="_Toc37845244"/>
      <w:r>
        <w:rPr>
          <w:rFonts w:eastAsia="Verdana"/>
          <w:lang w:val="en-US"/>
        </w:rPr>
        <w:t>Sharing Information with Third Parties</w:t>
      </w:r>
      <w:bookmarkEnd w:id="11"/>
    </w:p>
    <w:p w14:paraId="5A8B08E9" w14:textId="2697CA58" w:rsidR="00767396" w:rsidRDefault="00767396" w:rsidP="00767396">
      <w:pPr>
        <w:rPr>
          <w:lang w:val="en-US"/>
        </w:rPr>
      </w:pPr>
      <w:r>
        <w:rPr>
          <w:lang w:val="en-US"/>
        </w:rPr>
        <w:t xml:space="preserve">All routine sharing of Personal Confidential Information should be covered by an Information Sharing document. </w:t>
      </w:r>
    </w:p>
    <w:p w14:paraId="103E4EAB" w14:textId="3A11250F" w:rsidR="00767396" w:rsidRDefault="00767396" w:rsidP="00767396">
      <w:pPr>
        <w:rPr>
          <w:highlight w:val="green"/>
          <w:lang w:val="en-US"/>
        </w:rPr>
      </w:pPr>
      <w:r>
        <w:rPr>
          <w:lang w:val="en-US"/>
        </w:rPr>
        <w:t xml:space="preserve">When the sharing is between two Data Controllers </w:t>
      </w:r>
      <w:r w:rsidRPr="00ED3971">
        <w:rPr>
          <w:lang w:val="en-US"/>
        </w:rPr>
        <w:t xml:space="preserve">for example </w:t>
      </w:r>
      <w:r w:rsidR="00ED3971" w:rsidRPr="00ED3971">
        <w:rPr>
          <w:lang w:val="en-US"/>
        </w:rPr>
        <w:t>the practice and a hospital,</w:t>
      </w:r>
      <w:r w:rsidRPr="00ED3971">
        <w:rPr>
          <w:lang w:val="en-US"/>
        </w:rPr>
        <w:t xml:space="preserve"> there should an Information Sharing Agreement in place. </w:t>
      </w:r>
    </w:p>
    <w:p w14:paraId="113333CD" w14:textId="0181E401" w:rsidR="00767396" w:rsidRDefault="00767396" w:rsidP="00767396">
      <w:pPr>
        <w:rPr>
          <w:b/>
          <w:lang w:val="en-US"/>
        </w:rPr>
      </w:pPr>
      <w:r>
        <w:rPr>
          <w:lang w:val="en-US"/>
        </w:rPr>
        <w:lastRenderedPageBreak/>
        <w:t xml:space="preserve">Where the sharing is between the </w:t>
      </w:r>
      <w:r w:rsidR="00041985">
        <w:t>The practice</w:t>
      </w:r>
      <w:r>
        <w:rPr>
          <w:lang w:val="en-US"/>
        </w:rPr>
        <w:t xml:space="preserve"> and an organisation processing Personal Confidential Information on its behalf, there should be a Processing contract in place that meets with the requirements of GDPR Article 28</w:t>
      </w:r>
      <w:r w:rsidR="0004682F">
        <w:rPr>
          <w:lang w:val="en-US"/>
        </w:rPr>
        <w:t xml:space="preserve"> and s 59 DPA 2018</w:t>
      </w:r>
      <w:r>
        <w:rPr>
          <w:lang w:val="en-US"/>
        </w:rPr>
        <w:t xml:space="preserve">. See </w:t>
      </w:r>
      <w:r w:rsidRPr="00767396">
        <w:rPr>
          <w:b/>
          <w:lang w:val="en-US"/>
        </w:rPr>
        <w:t>Appendix D</w:t>
      </w:r>
      <w:r w:rsidR="00B402F3">
        <w:rPr>
          <w:b/>
          <w:lang w:val="en-US"/>
        </w:rPr>
        <w:t>.</w:t>
      </w:r>
    </w:p>
    <w:p w14:paraId="2D13235F" w14:textId="2B26B7DF" w:rsidR="00767396" w:rsidRPr="00767396" w:rsidRDefault="00767396" w:rsidP="00767396">
      <w:pPr>
        <w:rPr>
          <w:lang w:val="en-US"/>
        </w:rPr>
      </w:pPr>
      <w:r>
        <w:rPr>
          <w:lang w:val="en-US"/>
        </w:rPr>
        <w:t xml:space="preserve">Where a third party is not processing Personal Confidential Information on </w:t>
      </w:r>
      <w:r w:rsidR="00041985">
        <w:t>The practice</w:t>
      </w:r>
      <w:r>
        <w:rPr>
          <w:lang w:val="en-US"/>
        </w:rPr>
        <w:t>’s behalf but may come in to contact with such data incidentally, they must have signed a confidentiality agreement.</w:t>
      </w:r>
    </w:p>
    <w:p w14:paraId="5F9B5E5F" w14:textId="717BD33B" w:rsidR="00213805" w:rsidRPr="007A0C25" w:rsidRDefault="00213805" w:rsidP="00213805">
      <w:pPr>
        <w:pStyle w:val="Heading1"/>
      </w:pPr>
      <w:bookmarkStart w:id="12" w:name="_Toc494122549"/>
      <w:bookmarkStart w:id="13" w:name="_Toc503693185"/>
      <w:bookmarkStart w:id="14" w:name="_Toc37845245"/>
      <w:r w:rsidRPr="00F31ED7">
        <w:t>Maintaining a Secure Operational Environment</w:t>
      </w:r>
      <w:bookmarkEnd w:id="12"/>
      <w:bookmarkEnd w:id="13"/>
      <w:r>
        <w:t xml:space="preserve"> (SOE)</w:t>
      </w:r>
      <w:bookmarkEnd w:id="14"/>
    </w:p>
    <w:p w14:paraId="66805C58" w14:textId="77777777" w:rsidR="00213805" w:rsidRPr="007A0C25" w:rsidRDefault="00213805" w:rsidP="00213805">
      <w:pPr>
        <w:pStyle w:val="BodyText"/>
        <w:ind w:left="140"/>
        <w:jc w:val="both"/>
      </w:pPr>
      <w:r w:rsidRPr="007A0C25">
        <w:t xml:space="preserve">Secure operational environment exists when there is either a secure physical location or </w:t>
      </w:r>
      <w:r>
        <w:t>an</w:t>
      </w:r>
      <w:r w:rsidRPr="007A0C25">
        <w:t xml:space="preserve"> agreed set of administration arrangements in place within the organisation to ensure Personal Confidential Information is handled and shared safely and securely. </w:t>
      </w:r>
    </w:p>
    <w:p w14:paraId="65638325" w14:textId="77777777" w:rsidR="00213805" w:rsidRPr="007A0C25" w:rsidRDefault="00213805" w:rsidP="00213805">
      <w:pPr>
        <w:pStyle w:val="BodyText"/>
        <w:ind w:left="-220"/>
        <w:jc w:val="both"/>
      </w:pPr>
    </w:p>
    <w:p w14:paraId="35AB00DA" w14:textId="79BE9345" w:rsidR="00213805" w:rsidRDefault="00213805" w:rsidP="00213805">
      <w:pPr>
        <w:pStyle w:val="BodyText"/>
        <w:ind w:left="140"/>
        <w:jc w:val="both"/>
      </w:pPr>
      <w:r w:rsidRPr="007A0C25">
        <w:t xml:space="preserve">It is a safeguard for </w:t>
      </w:r>
      <w:r>
        <w:t xml:space="preserve">privacy for all the stakeholders of </w:t>
      </w:r>
      <w:r w:rsidR="00041985">
        <w:t>The practice</w:t>
      </w:r>
      <w:r w:rsidRPr="007A0C25">
        <w:t xml:space="preserve">. Any members of staff handling </w:t>
      </w:r>
      <w:r>
        <w:t>P</w:t>
      </w:r>
      <w:r w:rsidRPr="007A0C25">
        <w:t xml:space="preserve">ersonal </w:t>
      </w:r>
      <w:r>
        <w:t>Confidential I</w:t>
      </w:r>
      <w:r w:rsidRPr="007A0C25">
        <w:t xml:space="preserve">nformation, whether paper based or electronic must adhere to the SOE principles. The guidelines below identify how </w:t>
      </w:r>
      <w:r w:rsidR="00041985">
        <w:t xml:space="preserve">The practice </w:t>
      </w:r>
      <w:r w:rsidRPr="007A0C25">
        <w:t>maintains a SOE and so it is crucial that all staff are aware of and comply with this Procedure.</w:t>
      </w:r>
    </w:p>
    <w:p w14:paraId="7C4C7FF0" w14:textId="77777777" w:rsidR="00213805" w:rsidRPr="007A0C25" w:rsidRDefault="00213805" w:rsidP="00213805">
      <w:pPr>
        <w:pStyle w:val="BodyText"/>
        <w:ind w:left="140"/>
        <w:jc w:val="both"/>
      </w:pPr>
    </w:p>
    <w:p w14:paraId="10238587" w14:textId="1127440C" w:rsidR="00213805" w:rsidRPr="00213805" w:rsidRDefault="00213805" w:rsidP="00213805">
      <w:pPr>
        <w:pStyle w:val="Heading1"/>
      </w:pPr>
      <w:bookmarkStart w:id="15" w:name="_2.4_Telephone_Enquiries"/>
      <w:bookmarkStart w:id="16" w:name="_Toc503693186"/>
      <w:bookmarkStart w:id="17" w:name="_Toc37845246"/>
      <w:bookmarkEnd w:id="15"/>
      <w:r w:rsidRPr="007B2942">
        <w:t>Telephone Enquiries</w:t>
      </w:r>
      <w:bookmarkEnd w:id="16"/>
      <w:bookmarkEnd w:id="17"/>
    </w:p>
    <w:p w14:paraId="3DC64EBB" w14:textId="7EC89AB2" w:rsidR="00213805" w:rsidRDefault="00213805" w:rsidP="00213805">
      <w:pPr>
        <w:pStyle w:val="BodyText"/>
        <w:jc w:val="both"/>
      </w:pPr>
      <w:r w:rsidRPr="00D04E26">
        <w:t xml:space="preserve">A </w:t>
      </w:r>
      <w:r w:rsidR="00ED3971" w:rsidRPr="00ED3971">
        <w:t>patient or</w:t>
      </w:r>
      <w:r w:rsidRPr="00ED3971">
        <w:t xml:space="preserve"> member of the public</w:t>
      </w:r>
      <w:r>
        <w:t xml:space="preserve"> </w:t>
      </w:r>
      <w:r w:rsidRPr="00D04E26">
        <w:t xml:space="preserve">may telephone </w:t>
      </w:r>
      <w:r w:rsidR="00041985">
        <w:t>The practice</w:t>
      </w:r>
      <w:r w:rsidR="00ED3971">
        <w:t>,</w:t>
      </w:r>
      <w:r>
        <w:t xml:space="preserve"> </w:t>
      </w:r>
      <w:r w:rsidRPr="00D04E26">
        <w:t>for example to report a technical problem or to access some information</w:t>
      </w:r>
      <w:r w:rsidR="00ED3971">
        <w:t>,</w:t>
      </w:r>
      <w:r w:rsidRPr="00D04E26">
        <w:t xml:space="preserve"> </w:t>
      </w:r>
      <w:r>
        <w:t>or</w:t>
      </w:r>
      <w:r w:rsidRPr="00D04E26">
        <w:t xml:space="preserve"> a </w:t>
      </w:r>
      <w:r w:rsidRPr="00ED3971">
        <w:t>health and social care provider may call in to check on the status of a patient they referred</w:t>
      </w:r>
      <w:r w:rsidR="00ED3971" w:rsidRPr="00ED3971">
        <w:t>.</w:t>
      </w:r>
    </w:p>
    <w:p w14:paraId="7BC728BB" w14:textId="77777777" w:rsidR="00213805" w:rsidRDefault="00213805" w:rsidP="00213805">
      <w:pPr>
        <w:pStyle w:val="BodyText"/>
        <w:jc w:val="both"/>
      </w:pPr>
    </w:p>
    <w:p w14:paraId="407CF9EB" w14:textId="77777777" w:rsidR="00ED3971" w:rsidRDefault="00213805" w:rsidP="00213805">
      <w:pPr>
        <w:pStyle w:val="BodyText"/>
        <w:jc w:val="both"/>
      </w:pPr>
      <w:r w:rsidRPr="007A0C25">
        <w:t xml:space="preserve">Some people attempt to gain information from organisations illegally by deception.  </w:t>
      </w:r>
    </w:p>
    <w:p w14:paraId="4C5E87C5" w14:textId="77777777" w:rsidR="00ED3971" w:rsidRDefault="00ED3971" w:rsidP="00213805">
      <w:pPr>
        <w:pStyle w:val="BodyText"/>
        <w:jc w:val="both"/>
      </w:pPr>
    </w:p>
    <w:p w14:paraId="2272951B" w14:textId="4F328F10" w:rsidR="00213805" w:rsidRPr="007A0C25" w:rsidRDefault="00213805" w:rsidP="00213805">
      <w:pPr>
        <w:pStyle w:val="BodyText"/>
        <w:jc w:val="both"/>
      </w:pPr>
      <w:r w:rsidRPr="007A0C25">
        <w:t xml:space="preserve">This practice is known as Voice Phishing </w:t>
      </w:r>
      <w:r>
        <w:t>or</w:t>
      </w:r>
      <w:r w:rsidRPr="007A0C25">
        <w:t xml:space="preserve"> “blagging” and is part of an illegal trade in Personal Confidential Information.  An individual with a legitimate request will be open about their activity and will not need to resort to Voice Phishing.</w:t>
      </w:r>
    </w:p>
    <w:p w14:paraId="20CEFA5D" w14:textId="77777777" w:rsidR="00213805" w:rsidRPr="007A0C25" w:rsidRDefault="00213805" w:rsidP="00213805">
      <w:pPr>
        <w:pStyle w:val="BodyText"/>
        <w:jc w:val="both"/>
      </w:pPr>
    </w:p>
    <w:p w14:paraId="3F677530" w14:textId="473B7640" w:rsidR="00213805" w:rsidRPr="007A0C25" w:rsidRDefault="00213805" w:rsidP="00213805">
      <w:pPr>
        <w:pStyle w:val="BodyText"/>
        <w:jc w:val="both"/>
      </w:pPr>
      <w:r w:rsidRPr="007A0C25">
        <w:t xml:space="preserve">You should not disclose any information unless you are sure they are the person they say they are and need access to the information as part of their job role.  If in any doubt, do not disclose the information and speak to the </w:t>
      </w:r>
      <w:r>
        <w:t xml:space="preserve">Information Governance </w:t>
      </w:r>
      <w:r w:rsidRPr="007A0C25">
        <w:t>Lead</w:t>
      </w:r>
      <w:r>
        <w:t xml:space="preserve"> or Data Protection Officer</w:t>
      </w:r>
      <w:r w:rsidRPr="007A0C25">
        <w:t>.</w:t>
      </w:r>
    </w:p>
    <w:p w14:paraId="7F077D23" w14:textId="77777777" w:rsidR="00213805" w:rsidRPr="007A0C25" w:rsidRDefault="00213805" w:rsidP="00213805">
      <w:pPr>
        <w:pStyle w:val="BodyText"/>
        <w:jc w:val="both"/>
      </w:pPr>
    </w:p>
    <w:p w14:paraId="5D58AB96" w14:textId="77777777" w:rsidR="00213805" w:rsidRPr="007A0C25" w:rsidRDefault="00213805" w:rsidP="00213805">
      <w:pPr>
        <w:pStyle w:val="BodyText"/>
        <w:jc w:val="both"/>
      </w:pPr>
      <w:r w:rsidRPr="007A0C25">
        <w:t xml:space="preserve">If a request for personal information is made by telephone, always satisfy yourself as to the identity </w:t>
      </w:r>
      <w:r w:rsidRPr="007A0C25">
        <w:lastRenderedPageBreak/>
        <w:t>of the caller by;</w:t>
      </w:r>
    </w:p>
    <w:p w14:paraId="2DBB8DB5" w14:textId="77777777" w:rsidR="00213805" w:rsidRDefault="00213805" w:rsidP="00213805">
      <w:pPr>
        <w:pStyle w:val="BodyText"/>
        <w:ind w:left="140"/>
        <w:rPr>
          <w:szCs w:val="22"/>
        </w:rPr>
      </w:pPr>
    </w:p>
    <w:tbl>
      <w:tblPr>
        <w:tblStyle w:val="TableGrid"/>
        <w:tblW w:w="901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80"/>
      </w:tblGrid>
      <w:tr w:rsidR="00213805" w14:paraId="0C0CCBFB" w14:textId="77777777" w:rsidTr="00213805">
        <w:tc>
          <w:tcPr>
            <w:tcW w:w="4536" w:type="dxa"/>
          </w:tcPr>
          <w:p w14:paraId="0F382808" w14:textId="2BF1B1CE" w:rsidR="00213805" w:rsidRPr="007B2942" w:rsidRDefault="00213805" w:rsidP="00EA7CB2">
            <w:pPr>
              <w:pStyle w:val="BodyText"/>
              <w:numPr>
                <w:ilvl w:val="0"/>
                <w:numId w:val="9"/>
              </w:numPr>
            </w:pPr>
            <w:r w:rsidRPr="007B2942">
              <w:t>confirm</w:t>
            </w:r>
            <w:r>
              <w:t>ing</w:t>
            </w:r>
            <w:r w:rsidRPr="007B2942">
              <w:t xml:space="preserve"> the </w:t>
            </w:r>
            <w:r>
              <w:t>identity of the individual</w:t>
            </w:r>
          </w:p>
        </w:tc>
        <w:tc>
          <w:tcPr>
            <w:tcW w:w="4480" w:type="dxa"/>
          </w:tcPr>
          <w:p w14:paraId="7864751F" w14:textId="77777777" w:rsidR="00213805" w:rsidRDefault="00213805" w:rsidP="00EA7CB2">
            <w:pPr>
              <w:pStyle w:val="BodyText"/>
              <w:numPr>
                <w:ilvl w:val="0"/>
                <w:numId w:val="9"/>
              </w:numPr>
            </w:pPr>
            <w:r w:rsidRPr="007B2942">
              <w:t>if in doubt as to whether the information should be disclosed tell the caller you will call them back and take advice from your manager</w:t>
            </w:r>
          </w:p>
          <w:p w14:paraId="40EE2BA2" w14:textId="77777777" w:rsidR="00213805" w:rsidRPr="007B2942" w:rsidRDefault="00213805" w:rsidP="00213805">
            <w:pPr>
              <w:pStyle w:val="BodyText"/>
              <w:ind w:left="360"/>
            </w:pPr>
          </w:p>
        </w:tc>
      </w:tr>
      <w:tr w:rsidR="00213805" w14:paraId="6FF5A34F" w14:textId="77777777" w:rsidTr="00213805">
        <w:tc>
          <w:tcPr>
            <w:tcW w:w="4536" w:type="dxa"/>
          </w:tcPr>
          <w:p w14:paraId="61FA25C3" w14:textId="77777777" w:rsidR="00213805" w:rsidRPr="007B2942" w:rsidRDefault="00213805" w:rsidP="00EA7CB2">
            <w:pPr>
              <w:pStyle w:val="BodyText"/>
              <w:numPr>
                <w:ilvl w:val="0"/>
                <w:numId w:val="9"/>
              </w:numPr>
            </w:pPr>
            <w:r w:rsidRPr="007B2942">
              <w:t>confirm the reason for the request</w:t>
            </w:r>
            <w:r>
              <w:t xml:space="preserve"> and only share the minimum necessary information, particularly information related to health</w:t>
            </w:r>
          </w:p>
        </w:tc>
        <w:tc>
          <w:tcPr>
            <w:tcW w:w="4480" w:type="dxa"/>
          </w:tcPr>
          <w:p w14:paraId="548791EA" w14:textId="77777777" w:rsidR="00213805" w:rsidRPr="007B2942" w:rsidRDefault="00213805" w:rsidP="00EA7CB2">
            <w:pPr>
              <w:pStyle w:val="BodyText"/>
              <w:numPr>
                <w:ilvl w:val="0"/>
                <w:numId w:val="9"/>
              </w:numPr>
            </w:pPr>
            <w:r w:rsidRPr="007B2942">
              <w:t>ensure you keep a record of your name, date/time of disclosure, the reason for it, who authorised it and the contact details of the recipient</w:t>
            </w:r>
          </w:p>
        </w:tc>
      </w:tr>
      <w:tr w:rsidR="00213805" w14:paraId="311489BC" w14:textId="77777777" w:rsidTr="00213805">
        <w:tc>
          <w:tcPr>
            <w:tcW w:w="4536" w:type="dxa"/>
          </w:tcPr>
          <w:p w14:paraId="3D86FDB8" w14:textId="77777777" w:rsidR="00213805" w:rsidRPr="007B2942" w:rsidRDefault="00213805" w:rsidP="00213805">
            <w:pPr>
              <w:pStyle w:val="BodyText"/>
            </w:pPr>
          </w:p>
        </w:tc>
        <w:tc>
          <w:tcPr>
            <w:tcW w:w="4480" w:type="dxa"/>
          </w:tcPr>
          <w:p w14:paraId="7EC04498" w14:textId="77777777" w:rsidR="00213805" w:rsidRPr="007B2942" w:rsidRDefault="00213805" w:rsidP="00213805">
            <w:pPr>
              <w:pStyle w:val="BodyText"/>
              <w:ind w:left="860"/>
            </w:pPr>
          </w:p>
        </w:tc>
      </w:tr>
    </w:tbl>
    <w:p w14:paraId="7BF4B75A" w14:textId="77777777" w:rsidR="00213805" w:rsidRDefault="00213805" w:rsidP="00213805">
      <w:pPr>
        <w:pStyle w:val="BodyText"/>
        <w:jc w:val="both"/>
      </w:pPr>
    </w:p>
    <w:p w14:paraId="2BD49592" w14:textId="13395C4B" w:rsidR="00213805" w:rsidRDefault="00213805" w:rsidP="00213805">
      <w:pPr>
        <w:pStyle w:val="BodyText"/>
        <w:jc w:val="both"/>
      </w:pPr>
      <w:r w:rsidRPr="007A0C25">
        <w:t xml:space="preserve">Remember that even the fact that an individual is known to the </w:t>
      </w:r>
      <w:r w:rsidR="00ED3971">
        <w:t>practice</w:t>
      </w:r>
      <w:r w:rsidRPr="007A0C25">
        <w:t xml:space="preserve"> is confidential.  If in doubt consult the </w:t>
      </w:r>
      <w:r>
        <w:t>Caldicott Guardian or Data Protection Officer</w:t>
      </w:r>
      <w:r w:rsidRPr="007A0C25">
        <w:t xml:space="preserve">.  </w:t>
      </w:r>
    </w:p>
    <w:p w14:paraId="6A6F8DB1" w14:textId="77777777" w:rsidR="00213805" w:rsidRPr="00213805" w:rsidRDefault="00213805" w:rsidP="00213805">
      <w:pPr>
        <w:pStyle w:val="BodyText"/>
        <w:jc w:val="both"/>
      </w:pPr>
    </w:p>
    <w:p w14:paraId="245DC368" w14:textId="329F031F" w:rsidR="00213805" w:rsidRPr="00213805" w:rsidRDefault="00213805" w:rsidP="00213805">
      <w:pPr>
        <w:pStyle w:val="Heading1"/>
      </w:pPr>
      <w:bookmarkStart w:id="18" w:name="_Toc503693187"/>
      <w:bookmarkStart w:id="19" w:name="_Toc37845247"/>
      <w:r w:rsidRPr="007651B2">
        <w:t>Requests for Personal Confidential Information by the Patient, the Police or the Media</w:t>
      </w:r>
      <w:r>
        <w:t>.</w:t>
      </w:r>
      <w:bookmarkEnd w:id="18"/>
      <w:bookmarkEnd w:id="19"/>
    </w:p>
    <w:p w14:paraId="3C1E24D4" w14:textId="3A655545" w:rsidR="00213805" w:rsidRPr="007A0C25" w:rsidRDefault="00213805" w:rsidP="00213805">
      <w:pPr>
        <w:pStyle w:val="BodyText"/>
        <w:jc w:val="both"/>
      </w:pPr>
      <w:r w:rsidRPr="007A0C25">
        <w:t xml:space="preserve">Please refer to the Information Access and Rights </w:t>
      </w:r>
      <w:r>
        <w:t>Protocol</w:t>
      </w:r>
      <w:r w:rsidRPr="007A0C25">
        <w:t>.</w:t>
      </w:r>
    </w:p>
    <w:p w14:paraId="6B77ADC2" w14:textId="77777777" w:rsidR="00213805" w:rsidRPr="007A0C25" w:rsidRDefault="00213805" w:rsidP="00213805">
      <w:pPr>
        <w:jc w:val="both"/>
        <w:rPr>
          <w:rFonts w:ascii="Arial" w:hAnsi="Arial" w:cs="Arial"/>
          <w:sz w:val="20"/>
          <w:szCs w:val="20"/>
        </w:rPr>
      </w:pPr>
    </w:p>
    <w:p w14:paraId="038C8969" w14:textId="4F56BB59" w:rsidR="00213805" w:rsidRPr="007A0C25" w:rsidRDefault="00213805" w:rsidP="00213805">
      <w:pPr>
        <w:pStyle w:val="Heading1"/>
      </w:pPr>
      <w:bookmarkStart w:id="20" w:name="_2.6_Disclosure_of"/>
      <w:bookmarkStart w:id="21" w:name="_Toc503693188"/>
      <w:bookmarkStart w:id="22" w:name="_Toc37845248"/>
      <w:bookmarkEnd w:id="20"/>
      <w:r w:rsidRPr="007A0C25">
        <w:t>Disclosure of Personal Confidential Information to Other Employees</w:t>
      </w:r>
      <w:bookmarkEnd w:id="21"/>
      <w:bookmarkEnd w:id="22"/>
    </w:p>
    <w:p w14:paraId="70B70F2E" w14:textId="1F185806" w:rsidR="00213805" w:rsidRDefault="00213805" w:rsidP="00BE18BD">
      <w:pPr>
        <w:pStyle w:val="BodyText"/>
        <w:jc w:val="both"/>
      </w:pPr>
      <w:r w:rsidRPr="007A0C25">
        <w:t xml:space="preserve">In line with the ‘Need to know’ principle, Personal Confidential Information should only be released to individuals that have a genuine, identified business need. </w:t>
      </w:r>
    </w:p>
    <w:p w14:paraId="03F59315" w14:textId="77777777" w:rsidR="00BE18BD" w:rsidRPr="007A0C25" w:rsidRDefault="00BE18BD" w:rsidP="00BE18BD">
      <w:pPr>
        <w:pStyle w:val="BodyText"/>
        <w:jc w:val="both"/>
      </w:pPr>
    </w:p>
    <w:p w14:paraId="39CE3885" w14:textId="77777777" w:rsidR="00213805" w:rsidRPr="007A0C25" w:rsidRDefault="00213805" w:rsidP="00213805">
      <w:pPr>
        <w:pStyle w:val="BodyText"/>
        <w:jc w:val="both"/>
      </w:pPr>
      <w:r w:rsidRPr="007A0C25">
        <w:t>Don’t be coerced into giving out Personal Confidential Information.  If in doubt, check with a senior member of staff.</w:t>
      </w:r>
    </w:p>
    <w:p w14:paraId="33DA7E36" w14:textId="6E5199CF" w:rsidR="00213805" w:rsidRPr="00AD38D2" w:rsidRDefault="00213805" w:rsidP="00EA7CB2">
      <w:pPr>
        <w:pStyle w:val="Heading1"/>
      </w:pPr>
      <w:bookmarkStart w:id="23" w:name="_Toc503693189"/>
      <w:bookmarkStart w:id="24" w:name="_Toc37845249"/>
      <w:r>
        <w:t>Carelessness</w:t>
      </w:r>
      <w:bookmarkEnd w:id="23"/>
      <w:bookmarkEnd w:id="24"/>
    </w:p>
    <w:p w14:paraId="6028BB20" w14:textId="77777777" w:rsidR="00213805" w:rsidRDefault="00213805" w:rsidP="00213805">
      <w:pPr>
        <w:pStyle w:val="BodyText"/>
        <w:jc w:val="both"/>
      </w:pPr>
      <w:r w:rsidRPr="007A0C25">
        <w:t>Do not talk about patients or staff in public places or where you can be overheard</w:t>
      </w:r>
    </w:p>
    <w:p w14:paraId="159FAED7" w14:textId="77777777" w:rsidR="00213805" w:rsidRDefault="00213805" w:rsidP="00213805">
      <w:pPr>
        <w:pStyle w:val="BodyText"/>
        <w:jc w:val="both"/>
      </w:pPr>
    </w:p>
    <w:p w14:paraId="2A033D62" w14:textId="77777777" w:rsidR="00213805" w:rsidRDefault="00213805" w:rsidP="00213805">
      <w:pPr>
        <w:pStyle w:val="BodyText"/>
        <w:jc w:val="both"/>
      </w:pPr>
      <w:r w:rsidRPr="007A0C25">
        <w:lastRenderedPageBreak/>
        <w:t>Do not leave any medical or staff records or confidential information lying around unattended</w:t>
      </w:r>
    </w:p>
    <w:p w14:paraId="595692D2" w14:textId="77777777" w:rsidR="00213805" w:rsidRDefault="00213805" w:rsidP="00213805">
      <w:pPr>
        <w:pStyle w:val="BodyText"/>
        <w:jc w:val="both"/>
      </w:pPr>
    </w:p>
    <w:p w14:paraId="694B614C" w14:textId="77777777" w:rsidR="00213805" w:rsidRPr="007A0C25" w:rsidRDefault="00213805" w:rsidP="00213805">
      <w:pPr>
        <w:pStyle w:val="BodyText"/>
        <w:jc w:val="both"/>
      </w:pPr>
      <w:r w:rsidRPr="007A0C25">
        <w:t>Make sure that any computer screens, or other displays of confidential information i.e. whiteboards, cannot be seen by anyone who does not need to know.</w:t>
      </w:r>
      <w:r>
        <w:t xml:space="preserve"> Ensure that screens are locked when away from your desk.</w:t>
      </w:r>
    </w:p>
    <w:p w14:paraId="23646E3D" w14:textId="34677997" w:rsidR="00213805" w:rsidRPr="0040583C" w:rsidRDefault="00BE18BD" w:rsidP="00EA7CB2">
      <w:pPr>
        <w:pStyle w:val="Heading1"/>
      </w:pPr>
      <w:bookmarkStart w:id="25" w:name="_Toc37845250"/>
      <w:r w:rsidRPr="0040583C">
        <w:t>Use of Internal and External Post</w:t>
      </w:r>
      <w:bookmarkEnd w:id="25"/>
    </w:p>
    <w:p w14:paraId="04C6A221" w14:textId="74CE789B" w:rsidR="00213805" w:rsidRDefault="00BE18BD" w:rsidP="00213805">
      <w:pPr>
        <w:pStyle w:val="BodyText"/>
        <w:jc w:val="both"/>
      </w:pPr>
      <w:r>
        <w:t xml:space="preserve">Maintain a clear desk policy and </w:t>
      </w:r>
      <w:r w:rsidR="00213805">
        <w:t xml:space="preserve">undertake </w:t>
      </w:r>
      <w:r>
        <w:t xml:space="preserve">regular </w:t>
      </w:r>
      <w:r w:rsidR="00213805">
        <w:t>checks where possible to identify errors or potential breaches</w:t>
      </w:r>
      <w:r w:rsidR="00213805" w:rsidRPr="00505FC0">
        <w:t xml:space="preserve">. </w:t>
      </w:r>
    </w:p>
    <w:p w14:paraId="534686CE" w14:textId="77777777" w:rsidR="00213805" w:rsidRDefault="00213805" w:rsidP="00213805">
      <w:pPr>
        <w:pStyle w:val="BodyText"/>
        <w:jc w:val="both"/>
      </w:pPr>
    </w:p>
    <w:p w14:paraId="53AE7D3A" w14:textId="77777777" w:rsidR="00213805" w:rsidRDefault="00213805" w:rsidP="00213805">
      <w:pPr>
        <w:pStyle w:val="BodyText"/>
        <w:jc w:val="both"/>
      </w:pPr>
      <w:r>
        <w:t>Staff should not copy or amend existing letters – use a fresh template to avoid errors.</w:t>
      </w:r>
    </w:p>
    <w:p w14:paraId="68070597" w14:textId="77777777" w:rsidR="00213805" w:rsidRDefault="00213805" w:rsidP="00213805">
      <w:pPr>
        <w:pStyle w:val="BodyText"/>
        <w:jc w:val="both"/>
      </w:pPr>
    </w:p>
    <w:p w14:paraId="706E64CB" w14:textId="77777777" w:rsidR="00213805" w:rsidRDefault="00213805" w:rsidP="00213805">
      <w:pPr>
        <w:pStyle w:val="BodyText"/>
        <w:jc w:val="both"/>
      </w:pPr>
      <w:r w:rsidRPr="007A0C25">
        <w:t xml:space="preserve">High volume or bulky material must only be transported in approved boxes and never in dustbin sacks or other containers and must be locked away until collected by an approved carrier.  </w:t>
      </w:r>
    </w:p>
    <w:p w14:paraId="561DB203" w14:textId="77777777" w:rsidR="00213805" w:rsidRDefault="00213805" w:rsidP="00213805">
      <w:pPr>
        <w:pStyle w:val="BodyText"/>
        <w:jc w:val="both"/>
      </w:pPr>
    </w:p>
    <w:p w14:paraId="4C42F714" w14:textId="04E7788F" w:rsidR="00213805" w:rsidRDefault="00BE18BD" w:rsidP="00213805">
      <w:pPr>
        <w:pStyle w:val="BodyText"/>
        <w:jc w:val="both"/>
      </w:pPr>
      <w:r>
        <w:t xml:space="preserve">Personal </w:t>
      </w:r>
      <w:r w:rsidR="00213805" w:rsidRPr="000A53E6">
        <w:t xml:space="preserve">Confidential </w:t>
      </w:r>
      <w:r>
        <w:t>I</w:t>
      </w:r>
      <w:r w:rsidR="00213805" w:rsidRPr="000A53E6">
        <w:t>nformation should always be labelled as Private &amp; Confidential on the envelope</w:t>
      </w:r>
      <w:r>
        <w:t xml:space="preserve"> and letters should be addressed to an individual rather than a team where possible.</w:t>
      </w:r>
    </w:p>
    <w:p w14:paraId="400D99E0" w14:textId="77777777" w:rsidR="00213805" w:rsidRPr="000A53E6" w:rsidRDefault="00213805" w:rsidP="00213805">
      <w:pPr>
        <w:pStyle w:val="BodyText"/>
        <w:jc w:val="both"/>
      </w:pPr>
    </w:p>
    <w:p w14:paraId="149FB624" w14:textId="77777777" w:rsidR="00BE18BD" w:rsidRDefault="00BE18BD" w:rsidP="00BE18BD">
      <w:pPr>
        <w:pStyle w:val="BodyText"/>
        <w:jc w:val="both"/>
      </w:pPr>
      <w:r>
        <w:t xml:space="preserve">Always provide </w:t>
      </w:r>
      <w:r w:rsidR="00213805" w:rsidRPr="000A53E6">
        <w:t xml:space="preserve">a return address </w:t>
      </w:r>
      <w:r>
        <w:t>and ensure the packaging is robust</w:t>
      </w:r>
      <w:r w:rsidR="00213805" w:rsidRPr="000A53E6">
        <w:t>.</w:t>
      </w:r>
      <w:bookmarkStart w:id="26" w:name="_Toc503693191"/>
    </w:p>
    <w:p w14:paraId="08501180" w14:textId="77777777" w:rsidR="00BE18BD" w:rsidRDefault="00BE18BD" w:rsidP="00BE18BD">
      <w:pPr>
        <w:pStyle w:val="BodyText"/>
        <w:jc w:val="both"/>
      </w:pPr>
    </w:p>
    <w:p w14:paraId="065B57BF" w14:textId="02BC0072" w:rsidR="00213805" w:rsidRDefault="00213805" w:rsidP="00BE18BD">
      <w:pPr>
        <w:pStyle w:val="Heading1"/>
      </w:pPr>
      <w:bookmarkStart w:id="27" w:name="_Toc37845251"/>
      <w:r w:rsidRPr="0040583C">
        <w:t>Faxing confidential information</w:t>
      </w:r>
      <w:bookmarkEnd w:id="26"/>
      <w:bookmarkEnd w:id="27"/>
    </w:p>
    <w:p w14:paraId="70C13AD9" w14:textId="7A7BDCAE" w:rsidR="00213805" w:rsidRDefault="00213805" w:rsidP="00BE18BD">
      <w:pPr>
        <w:pStyle w:val="BodyText"/>
        <w:jc w:val="both"/>
      </w:pPr>
      <w:r w:rsidRPr="007A0C25">
        <w:t xml:space="preserve">It is </w:t>
      </w:r>
      <w:r w:rsidR="00041985">
        <w:t>The practice’s</w:t>
      </w:r>
      <w:r w:rsidRPr="007A0C25">
        <w:t xml:space="preserve"> </w:t>
      </w:r>
      <w:r w:rsidR="00ED3971">
        <w:t>policy</w:t>
      </w:r>
      <w:r w:rsidRPr="007A0C25">
        <w:t xml:space="preserve"> to avoid the use of faxes for sharing of Personal Confidential Information because of the large number of </w:t>
      </w:r>
      <w:r w:rsidR="00BE18BD">
        <w:t>information</w:t>
      </w:r>
      <w:r w:rsidRPr="007A0C25">
        <w:t xml:space="preserve"> incidents where faxes have been identified as a problem.  In the event a fax </w:t>
      </w:r>
      <w:r w:rsidR="00BE18BD">
        <w:rPr>
          <w:b/>
        </w:rPr>
        <w:t>must</w:t>
      </w:r>
      <w:r w:rsidRPr="007A0C25">
        <w:t xml:space="preserve"> be used then only use the minimum amount of information necessary and follow this procedure;</w:t>
      </w:r>
    </w:p>
    <w:p w14:paraId="6BCBA1AB" w14:textId="77777777" w:rsidR="00BE18BD" w:rsidRPr="00BE18BD" w:rsidRDefault="00BE18BD" w:rsidP="00BE18BD">
      <w:pPr>
        <w:pStyle w:val="BodyText"/>
        <w:jc w:val="both"/>
      </w:pPr>
    </w:p>
    <w:p w14:paraId="3FFB8BA5" w14:textId="77777777" w:rsidR="00213805" w:rsidRPr="00BE18BD" w:rsidRDefault="00213805" w:rsidP="00EA7CB2">
      <w:pPr>
        <w:pStyle w:val="ListParagraph"/>
        <w:widowControl w:val="0"/>
        <w:numPr>
          <w:ilvl w:val="0"/>
          <w:numId w:val="10"/>
        </w:numPr>
        <w:autoSpaceDE w:val="0"/>
        <w:autoSpaceDN w:val="0"/>
        <w:spacing w:after="0"/>
        <w:contextualSpacing w:val="0"/>
        <w:jc w:val="both"/>
      </w:pPr>
      <w:r w:rsidRPr="00BE18BD">
        <w:t>Faxes should be addressed to named recipients and be marked as confidential.</w:t>
      </w:r>
    </w:p>
    <w:p w14:paraId="302919AD" w14:textId="77777777" w:rsidR="00213805" w:rsidRPr="00BE18BD" w:rsidRDefault="00213805" w:rsidP="00EA7CB2">
      <w:pPr>
        <w:pStyle w:val="ListParagraph"/>
        <w:numPr>
          <w:ilvl w:val="0"/>
          <w:numId w:val="10"/>
        </w:numPr>
        <w:spacing w:after="0"/>
        <w:jc w:val="both"/>
      </w:pPr>
      <w:r w:rsidRPr="00BE18BD">
        <w:t>Use the considerations for sharing under section 4.</w:t>
      </w:r>
    </w:p>
    <w:p w14:paraId="33CAC86E" w14:textId="7E0615FA" w:rsidR="00213805" w:rsidRDefault="00213805" w:rsidP="00EA7CB2">
      <w:pPr>
        <w:pStyle w:val="ListParagraph"/>
        <w:numPr>
          <w:ilvl w:val="0"/>
          <w:numId w:val="11"/>
        </w:numPr>
        <w:spacing w:after="0"/>
        <w:jc w:val="both"/>
      </w:pPr>
      <w:r w:rsidRPr="00BE18BD">
        <w:t>Review the report sheet to confirm that the transmission was OK</w:t>
      </w:r>
    </w:p>
    <w:p w14:paraId="4A861793" w14:textId="084B17AD" w:rsidR="00BE18BD" w:rsidRDefault="00BE18BD" w:rsidP="00EA7CB2">
      <w:pPr>
        <w:pStyle w:val="ListParagraph"/>
        <w:numPr>
          <w:ilvl w:val="0"/>
          <w:numId w:val="11"/>
        </w:numPr>
        <w:spacing w:after="0"/>
        <w:jc w:val="both"/>
      </w:pPr>
      <w:r>
        <w:t>Ensure the fax is located is a secure area, accessed by minimum number of individuals</w:t>
      </w:r>
    </w:p>
    <w:p w14:paraId="43D7F8ED" w14:textId="5CA775A5" w:rsidR="00BE18BD" w:rsidRPr="00BE18BD" w:rsidRDefault="00BE18BD" w:rsidP="00EA7CB2">
      <w:pPr>
        <w:pStyle w:val="ListParagraph"/>
        <w:numPr>
          <w:ilvl w:val="0"/>
          <w:numId w:val="11"/>
        </w:numPr>
        <w:spacing w:after="0"/>
        <w:jc w:val="both"/>
      </w:pPr>
      <w:r>
        <w:t>Used locked print where available</w:t>
      </w:r>
    </w:p>
    <w:p w14:paraId="573881ED" w14:textId="3B66B57F" w:rsidR="00213805" w:rsidRPr="007A0C25" w:rsidRDefault="00213805" w:rsidP="00EA7CB2">
      <w:pPr>
        <w:pStyle w:val="Heading1"/>
      </w:pPr>
      <w:bookmarkStart w:id="28" w:name="_Toc494122550"/>
      <w:bookmarkStart w:id="29" w:name="_Toc503693192"/>
      <w:bookmarkStart w:id="30" w:name="_Toc37845252"/>
      <w:r w:rsidRPr="007A0C25">
        <w:lastRenderedPageBreak/>
        <w:t>E-mailing Personal Confidential Data</w:t>
      </w:r>
      <w:bookmarkEnd w:id="28"/>
      <w:bookmarkEnd w:id="29"/>
      <w:bookmarkEnd w:id="30"/>
    </w:p>
    <w:p w14:paraId="2DDD438E" w14:textId="39766FA9" w:rsidR="00213805" w:rsidRPr="00BE18BD" w:rsidRDefault="00213805" w:rsidP="00213805">
      <w:pPr>
        <w:contextualSpacing/>
        <w:jc w:val="both"/>
        <w:rPr>
          <w:highlight w:val="yellow"/>
        </w:rPr>
      </w:pPr>
      <w:r w:rsidRPr="00BE18BD">
        <w:t xml:space="preserve">Personal Confidential </w:t>
      </w:r>
      <w:r w:rsidR="00BE18BD">
        <w:t>Information</w:t>
      </w:r>
      <w:r w:rsidRPr="00BE18BD">
        <w:t xml:space="preserve"> must be sent using </w:t>
      </w:r>
      <w:r w:rsidR="00BE18BD">
        <w:t>a</w:t>
      </w:r>
      <w:r w:rsidRPr="00BE18BD">
        <w:t xml:space="preserve"> secure email </w:t>
      </w:r>
      <w:r w:rsidRPr="00ED3971">
        <w:t xml:space="preserve">service </w:t>
      </w:r>
      <w:r w:rsidR="00BE18BD" w:rsidRPr="00ED3971">
        <w:t>such as Nhs.net</w:t>
      </w:r>
      <w:r w:rsidRPr="00BE18BD">
        <w:t xml:space="preserve"> </w:t>
      </w:r>
    </w:p>
    <w:p w14:paraId="1C756BFD" w14:textId="77777777" w:rsidR="00213805" w:rsidRPr="00BE18BD" w:rsidRDefault="00213805" w:rsidP="00213805">
      <w:pPr>
        <w:contextualSpacing/>
        <w:jc w:val="both"/>
      </w:pPr>
    </w:p>
    <w:p w14:paraId="5FBC94BC" w14:textId="77777777" w:rsidR="00213805" w:rsidRPr="00BE18BD" w:rsidRDefault="00213805" w:rsidP="00213805">
      <w:pPr>
        <w:contextualSpacing/>
        <w:jc w:val="both"/>
      </w:pPr>
      <w:r w:rsidRPr="00BE18BD">
        <w:t>If, for any reason this is not possible, it should be sent in a password protected spreadsheet, with the password being given to the recipient separately by phone.</w:t>
      </w:r>
    </w:p>
    <w:p w14:paraId="60A2E99B" w14:textId="77777777" w:rsidR="00213805" w:rsidRPr="00BE18BD" w:rsidRDefault="00213805" w:rsidP="00213805">
      <w:pPr>
        <w:contextualSpacing/>
        <w:jc w:val="both"/>
      </w:pPr>
    </w:p>
    <w:p w14:paraId="64E8BC11" w14:textId="77777777" w:rsidR="00213805" w:rsidRPr="00BE18BD" w:rsidRDefault="00213805" w:rsidP="00213805">
      <w:pPr>
        <w:contextualSpacing/>
        <w:jc w:val="both"/>
      </w:pPr>
      <w:r w:rsidRPr="00BE18BD">
        <w:t>Always double check you are sending the email to the correct person/s.</w:t>
      </w:r>
    </w:p>
    <w:p w14:paraId="4F83D36F" w14:textId="77777777" w:rsidR="00213805" w:rsidRPr="00BE18BD" w:rsidRDefault="00213805" w:rsidP="00213805">
      <w:pPr>
        <w:contextualSpacing/>
        <w:jc w:val="both"/>
      </w:pPr>
    </w:p>
    <w:p w14:paraId="0F531B73" w14:textId="77777777" w:rsidR="00213805" w:rsidRPr="00BE18BD" w:rsidRDefault="00213805" w:rsidP="00213805">
      <w:pPr>
        <w:contextualSpacing/>
        <w:jc w:val="both"/>
      </w:pPr>
      <w:r w:rsidRPr="00BE18BD">
        <w:t>Regularly check / update your distribution list to ensure copies are not sent to staff who have left, moved to another service or no longer require the information</w:t>
      </w:r>
    </w:p>
    <w:p w14:paraId="0250C141" w14:textId="77777777" w:rsidR="00213805" w:rsidRPr="00BE18BD" w:rsidRDefault="00213805" w:rsidP="00213805">
      <w:pPr>
        <w:contextualSpacing/>
        <w:jc w:val="both"/>
      </w:pPr>
    </w:p>
    <w:p w14:paraId="6F12901C" w14:textId="77777777" w:rsidR="00213805" w:rsidRPr="00BE18BD" w:rsidRDefault="00213805" w:rsidP="00213805">
      <w:pPr>
        <w:contextualSpacing/>
        <w:jc w:val="both"/>
      </w:pPr>
      <w:r w:rsidRPr="00BE18BD">
        <w:t>Where possible, telephone the recipient of the e-mail to let them know you are going to send Personal Identifiable Information</w:t>
      </w:r>
    </w:p>
    <w:p w14:paraId="02E58036" w14:textId="77777777" w:rsidR="00BE18BD" w:rsidRDefault="00BE18BD" w:rsidP="00213805">
      <w:pPr>
        <w:contextualSpacing/>
        <w:jc w:val="both"/>
      </w:pPr>
    </w:p>
    <w:p w14:paraId="55E359FB" w14:textId="0FA68914" w:rsidR="00213805" w:rsidRPr="00BE18BD" w:rsidRDefault="00213805" w:rsidP="00213805">
      <w:pPr>
        <w:contextualSpacing/>
        <w:jc w:val="both"/>
      </w:pPr>
      <w:r w:rsidRPr="00BE18BD">
        <w:t xml:space="preserve">When emailing information to several members of the public always use bcc so that their email addresses are not visible to one another.  </w:t>
      </w:r>
    </w:p>
    <w:p w14:paraId="53D1A105" w14:textId="604EB8A5" w:rsidR="00213805" w:rsidRPr="00C42EA8" w:rsidRDefault="00213805" w:rsidP="00BE18BD">
      <w:pPr>
        <w:pStyle w:val="Heading1"/>
      </w:pPr>
      <w:bookmarkStart w:id="31" w:name="_Printing/photocopying"/>
      <w:bookmarkStart w:id="32" w:name="_Printing/photocopying_confidential_"/>
      <w:bookmarkStart w:id="33" w:name="_Toc503693193"/>
      <w:bookmarkStart w:id="34" w:name="_Toc37845253"/>
      <w:bookmarkEnd w:id="31"/>
      <w:bookmarkEnd w:id="32"/>
      <w:r w:rsidRPr="00BE18BD">
        <w:t>Paper Records</w:t>
      </w:r>
      <w:bookmarkEnd w:id="33"/>
      <w:bookmarkEnd w:id="34"/>
    </w:p>
    <w:p w14:paraId="2C1B22F2" w14:textId="4C3C2779" w:rsidR="00213805" w:rsidRPr="00BE18BD" w:rsidRDefault="00BE18BD" w:rsidP="00213805">
      <w:pPr>
        <w:contextualSpacing/>
        <w:jc w:val="both"/>
      </w:pPr>
      <w:r w:rsidRPr="00BE18BD">
        <w:t>When printing Personal Confidential Information use the</w:t>
      </w:r>
      <w:r w:rsidR="00213805" w:rsidRPr="00BE18BD">
        <w:t xml:space="preserve"> ‘locked print’ facility. Departments that are printing any Personal Confidential Information should have a limited access printer </w:t>
      </w:r>
    </w:p>
    <w:p w14:paraId="2818677F" w14:textId="77777777" w:rsidR="00213805" w:rsidRPr="00BE18BD" w:rsidRDefault="00213805" w:rsidP="00213805">
      <w:pPr>
        <w:contextualSpacing/>
        <w:jc w:val="both"/>
      </w:pPr>
    </w:p>
    <w:p w14:paraId="4B4734D9" w14:textId="77777777" w:rsidR="00213805" w:rsidRPr="00BE18BD" w:rsidRDefault="00213805" w:rsidP="00213805">
      <w:pPr>
        <w:contextualSpacing/>
        <w:jc w:val="both"/>
      </w:pPr>
      <w:r w:rsidRPr="00BE18BD">
        <w:t>Never leave Personal Confidential Information on the printer / photocopier</w:t>
      </w:r>
    </w:p>
    <w:p w14:paraId="05C34E24" w14:textId="77777777" w:rsidR="00213805" w:rsidRPr="00BE18BD" w:rsidRDefault="00213805" w:rsidP="00213805">
      <w:pPr>
        <w:contextualSpacing/>
        <w:jc w:val="both"/>
      </w:pPr>
    </w:p>
    <w:p w14:paraId="30995E5F" w14:textId="77777777" w:rsidR="00213805" w:rsidRPr="00BE18BD" w:rsidRDefault="00213805" w:rsidP="00213805">
      <w:pPr>
        <w:contextualSpacing/>
        <w:jc w:val="both"/>
      </w:pPr>
      <w:r w:rsidRPr="00BE18BD">
        <w:t>If you find unclaimed personal information in the printer / photocopier, you must complete an information incident form.</w:t>
      </w:r>
    </w:p>
    <w:p w14:paraId="06C62B32" w14:textId="77777777" w:rsidR="00213805" w:rsidRPr="00BE18BD" w:rsidRDefault="00213805" w:rsidP="00213805">
      <w:pPr>
        <w:contextualSpacing/>
        <w:jc w:val="both"/>
      </w:pPr>
    </w:p>
    <w:p w14:paraId="7B73D7FB" w14:textId="20749A8F" w:rsidR="00213805" w:rsidRPr="00BE18BD" w:rsidRDefault="00213805" w:rsidP="00213805">
      <w:pPr>
        <w:contextualSpacing/>
        <w:jc w:val="both"/>
      </w:pPr>
      <w:r w:rsidRPr="00BE18BD">
        <w:t xml:space="preserve">Clear your desk at the end of each day, keeping all portable records containing </w:t>
      </w:r>
      <w:r w:rsidR="00BE18BD" w:rsidRPr="00BE18BD">
        <w:t>Personal</w:t>
      </w:r>
      <w:r w:rsidRPr="00BE18BD">
        <w:t xml:space="preserve"> </w:t>
      </w:r>
      <w:r w:rsidR="00BE18BD" w:rsidRPr="00BE18BD">
        <w:t>C</w:t>
      </w:r>
      <w:r w:rsidRPr="00BE18BD">
        <w:t xml:space="preserve">onfidential </w:t>
      </w:r>
      <w:r w:rsidR="00BE18BD" w:rsidRPr="00BE18BD">
        <w:t>I</w:t>
      </w:r>
      <w:r w:rsidRPr="00BE18BD">
        <w:t>nformation in recognised filing and storage places that are locked at times when access is not directly controlled or supervised</w:t>
      </w:r>
    </w:p>
    <w:p w14:paraId="2631A894" w14:textId="77777777" w:rsidR="00213805" w:rsidRDefault="00213805" w:rsidP="00213805">
      <w:pPr>
        <w:contextualSpacing/>
        <w:jc w:val="both"/>
        <w:rPr>
          <w:sz w:val="20"/>
          <w:szCs w:val="20"/>
        </w:rPr>
      </w:pPr>
    </w:p>
    <w:p w14:paraId="24D322AD" w14:textId="23E33ECF" w:rsidR="00213805" w:rsidRPr="007A0C25" w:rsidRDefault="00213805" w:rsidP="00BE18BD">
      <w:pPr>
        <w:contextualSpacing/>
        <w:jc w:val="both"/>
      </w:pPr>
      <w:r w:rsidRPr="00BE18BD">
        <w:t xml:space="preserve">Paper records must always be kept locked away when unattended. </w:t>
      </w:r>
    </w:p>
    <w:p w14:paraId="5F6A29AA" w14:textId="0C3EAB98" w:rsidR="00213805" w:rsidRPr="00BE18BD" w:rsidRDefault="00213805" w:rsidP="00EA7CB2">
      <w:pPr>
        <w:pStyle w:val="Heading1"/>
      </w:pPr>
      <w:bookmarkStart w:id="35" w:name="_2.12_Mobile_devices"/>
      <w:bookmarkStart w:id="36" w:name="_2.13_Mobile_devices"/>
      <w:bookmarkStart w:id="37" w:name="_Toc494122552"/>
      <w:bookmarkStart w:id="38" w:name="_Toc503693194"/>
      <w:bookmarkStart w:id="39" w:name="_Toc37845254"/>
      <w:bookmarkEnd w:id="35"/>
      <w:bookmarkEnd w:id="36"/>
      <w:r w:rsidRPr="00BE18BD">
        <w:t>Mobile devices</w:t>
      </w:r>
      <w:bookmarkEnd w:id="37"/>
      <w:bookmarkEnd w:id="38"/>
      <w:bookmarkEnd w:id="39"/>
    </w:p>
    <w:p w14:paraId="06CD3767" w14:textId="77777777" w:rsidR="00213805" w:rsidRPr="00BE18BD" w:rsidRDefault="00213805" w:rsidP="00213805">
      <w:pPr>
        <w:contextualSpacing/>
        <w:jc w:val="both"/>
      </w:pPr>
      <w:r w:rsidRPr="00BE18BD">
        <w:t>Mobile devices include but are not limited to:</w:t>
      </w:r>
    </w:p>
    <w:p w14:paraId="09D31954" w14:textId="77777777" w:rsidR="00213805" w:rsidRPr="00A15FEF" w:rsidRDefault="00213805" w:rsidP="00213805">
      <w:pPr>
        <w:ind w:left="140"/>
        <w:jc w:val="both"/>
        <w:rPr>
          <w:rFonts w:cstheme="minorHAnsi"/>
          <w:sz w:val="20"/>
          <w:szCs w:val="20"/>
        </w:rPr>
      </w:pPr>
    </w:p>
    <w:tbl>
      <w:tblPr>
        <w:tblStyle w:val="TableGrid"/>
        <w:tblW w:w="901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226"/>
      </w:tblGrid>
      <w:tr w:rsidR="00213805" w:rsidRPr="00A15FEF" w14:paraId="0D379CB6" w14:textId="77777777" w:rsidTr="00213805">
        <w:tc>
          <w:tcPr>
            <w:tcW w:w="2790" w:type="dxa"/>
          </w:tcPr>
          <w:p w14:paraId="027F53C2"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Laptops</w:t>
            </w:r>
          </w:p>
        </w:tc>
        <w:tc>
          <w:tcPr>
            <w:tcW w:w="6226" w:type="dxa"/>
          </w:tcPr>
          <w:p w14:paraId="69BCDB58"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PDA’s</w:t>
            </w:r>
          </w:p>
        </w:tc>
      </w:tr>
      <w:tr w:rsidR="00213805" w:rsidRPr="00A15FEF" w14:paraId="183336A0" w14:textId="77777777" w:rsidTr="00213805">
        <w:tc>
          <w:tcPr>
            <w:tcW w:w="2790" w:type="dxa"/>
          </w:tcPr>
          <w:p w14:paraId="29839F27" w14:textId="77777777" w:rsidR="00213805" w:rsidRPr="009263EB" w:rsidRDefault="00213805" w:rsidP="00EA7CB2">
            <w:pPr>
              <w:pStyle w:val="ListParagraph"/>
              <w:widowControl w:val="0"/>
              <w:numPr>
                <w:ilvl w:val="0"/>
                <w:numId w:val="12"/>
              </w:numPr>
              <w:autoSpaceDE w:val="0"/>
              <w:autoSpaceDN w:val="0"/>
              <w:contextualSpacing w:val="0"/>
              <w:jc w:val="both"/>
              <w:rPr>
                <w:rFonts w:cstheme="minorHAnsi"/>
                <w:sz w:val="20"/>
                <w:szCs w:val="20"/>
              </w:rPr>
            </w:pPr>
            <w:r w:rsidRPr="009263EB">
              <w:rPr>
                <w:rFonts w:cstheme="minorHAnsi"/>
                <w:sz w:val="20"/>
                <w:szCs w:val="20"/>
              </w:rPr>
              <w:t>USB Memory Sticks</w:t>
            </w:r>
          </w:p>
        </w:tc>
        <w:tc>
          <w:tcPr>
            <w:tcW w:w="6226" w:type="dxa"/>
          </w:tcPr>
          <w:p w14:paraId="397D5503"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Digital Cameras</w:t>
            </w:r>
          </w:p>
        </w:tc>
      </w:tr>
      <w:tr w:rsidR="00213805" w:rsidRPr="00A15FEF" w14:paraId="4CCD68D8" w14:textId="77777777" w:rsidTr="00213805">
        <w:tc>
          <w:tcPr>
            <w:tcW w:w="2790" w:type="dxa"/>
          </w:tcPr>
          <w:p w14:paraId="7FC34621" w14:textId="77777777" w:rsidR="00213805" w:rsidRPr="009263EB" w:rsidRDefault="00213805" w:rsidP="00EA7CB2">
            <w:pPr>
              <w:pStyle w:val="ListParagraph"/>
              <w:widowControl w:val="0"/>
              <w:numPr>
                <w:ilvl w:val="0"/>
                <w:numId w:val="12"/>
              </w:numPr>
              <w:autoSpaceDE w:val="0"/>
              <w:autoSpaceDN w:val="0"/>
              <w:contextualSpacing w:val="0"/>
              <w:jc w:val="both"/>
              <w:rPr>
                <w:rFonts w:cstheme="minorHAnsi"/>
                <w:sz w:val="20"/>
                <w:szCs w:val="20"/>
              </w:rPr>
            </w:pPr>
            <w:r w:rsidRPr="009263EB">
              <w:rPr>
                <w:rFonts w:cstheme="minorHAnsi"/>
                <w:sz w:val="20"/>
                <w:szCs w:val="20"/>
              </w:rPr>
              <w:t>CD-R’s</w:t>
            </w:r>
          </w:p>
        </w:tc>
        <w:tc>
          <w:tcPr>
            <w:tcW w:w="6226" w:type="dxa"/>
          </w:tcPr>
          <w:p w14:paraId="01664E10"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Tablet PCs</w:t>
            </w:r>
          </w:p>
        </w:tc>
      </w:tr>
      <w:tr w:rsidR="00213805" w:rsidRPr="00A15FEF" w14:paraId="6D3512D1" w14:textId="77777777" w:rsidTr="00213805">
        <w:tc>
          <w:tcPr>
            <w:tcW w:w="2790" w:type="dxa"/>
          </w:tcPr>
          <w:p w14:paraId="7F3C06AD" w14:textId="77777777" w:rsidR="00213805" w:rsidRPr="009263EB" w:rsidRDefault="00213805" w:rsidP="00EA7CB2">
            <w:pPr>
              <w:pStyle w:val="ListParagraph"/>
              <w:widowControl w:val="0"/>
              <w:numPr>
                <w:ilvl w:val="0"/>
                <w:numId w:val="12"/>
              </w:numPr>
              <w:autoSpaceDE w:val="0"/>
              <w:autoSpaceDN w:val="0"/>
              <w:contextualSpacing w:val="0"/>
              <w:jc w:val="both"/>
              <w:rPr>
                <w:rFonts w:cstheme="minorHAnsi"/>
                <w:sz w:val="20"/>
                <w:szCs w:val="20"/>
              </w:rPr>
            </w:pPr>
            <w:r w:rsidRPr="009263EB">
              <w:rPr>
                <w:rFonts w:cstheme="minorHAnsi"/>
                <w:sz w:val="20"/>
                <w:szCs w:val="20"/>
              </w:rPr>
              <w:t>DVD-R’s</w:t>
            </w:r>
          </w:p>
        </w:tc>
        <w:tc>
          <w:tcPr>
            <w:tcW w:w="6226" w:type="dxa"/>
          </w:tcPr>
          <w:p w14:paraId="3CD908D8"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Multi-Function Mobile Devices (Smart Phones, Blackberry)</w:t>
            </w:r>
          </w:p>
        </w:tc>
      </w:tr>
    </w:tbl>
    <w:p w14:paraId="281FDFA7" w14:textId="77777777" w:rsidR="00213805" w:rsidRPr="00A15FEF" w:rsidRDefault="00213805" w:rsidP="00213805">
      <w:pPr>
        <w:ind w:left="140"/>
        <w:jc w:val="both"/>
        <w:rPr>
          <w:rFonts w:cs="Arial"/>
          <w:sz w:val="20"/>
          <w:szCs w:val="20"/>
        </w:rPr>
      </w:pPr>
    </w:p>
    <w:p w14:paraId="69D3C9BB" w14:textId="0267AFCE" w:rsidR="00213805" w:rsidRPr="00BE18BD" w:rsidRDefault="00213805" w:rsidP="00213805">
      <w:pPr>
        <w:contextualSpacing/>
        <w:jc w:val="both"/>
      </w:pPr>
      <w:r w:rsidRPr="00BE18BD">
        <w:t>No removable media containing Personal Confidential Information should be remov</w:t>
      </w:r>
      <w:r w:rsidRPr="00ED3971">
        <w:t xml:space="preserve">ed from </w:t>
      </w:r>
      <w:r w:rsidR="00BE18BD" w:rsidRPr="00ED3971">
        <w:t>[</w:t>
      </w:r>
      <w:r w:rsidR="00ED3971" w:rsidRPr="00ED3971">
        <w:t>insert practice name</w:t>
      </w:r>
      <w:r w:rsidR="00BE18BD" w:rsidRPr="00ED3971">
        <w:t>]</w:t>
      </w:r>
      <w:r w:rsidRPr="00ED3971">
        <w:t xml:space="preserve"> premises</w:t>
      </w:r>
      <w:r w:rsidR="00BE18BD" w:rsidRPr="00ED3971">
        <w:t xml:space="preserve"> unless agreed by </w:t>
      </w:r>
      <w:r w:rsidR="00BE18BD">
        <w:t>your team manager</w:t>
      </w:r>
      <w:r w:rsidRPr="00BE18BD">
        <w:t xml:space="preserve">. Personal </w:t>
      </w:r>
      <w:r w:rsidR="00BE18BD">
        <w:t>Confidential I</w:t>
      </w:r>
      <w:r w:rsidRPr="00BE18BD">
        <w:t xml:space="preserve">nformation should only be stored off the </w:t>
      </w:r>
      <w:r w:rsidR="00041985">
        <w:t>practice</w:t>
      </w:r>
      <w:r w:rsidR="00BE18BD">
        <w:t xml:space="preserve"> shared</w:t>
      </w:r>
      <w:r w:rsidRPr="00BE18BD">
        <w:t xml:space="preserve"> network </w:t>
      </w:r>
      <w:r w:rsidR="00BE18BD">
        <w:t xml:space="preserve">i.e. on your personal computer </w:t>
      </w:r>
      <w:r w:rsidRPr="00BE18BD">
        <w:t xml:space="preserve">if it is absolutely necessary and should </w:t>
      </w:r>
      <w:r w:rsidR="00BE18BD">
        <w:t>be agreed by your team manager.</w:t>
      </w:r>
    </w:p>
    <w:p w14:paraId="1EA87777" w14:textId="2A36BE1B" w:rsidR="00213805" w:rsidRPr="00BE18BD" w:rsidRDefault="00213805" w:rsidP="00EA7CB2">
      <w:pPr>
        <w:pStyle w:val="Heading1"/>
      </w:pPr>
      <w:bookmarkStart w:id="40" w:name="_2.12_Storage_of"/>
      <w:bookmarkStart w:id="41" w:name="_2.13_Disposal_of"/>
      <w:bookmarkStart w:id="42" w:name="_Toc494122554"/>
      <w:bookmarkStart w:id="43" w:name="_Toc503693195"/>
      <w:bookmarkStart w:id="44" w:name="_Toc37845255"/>
      <w:bookmarkEnd w:id="40"/>
      <w:bookmarkEnd w:id="41"/>
      <w:r w:rsidRPr="00BE18BD">
        <w:t xml:space="preserve">Disposal of Personal </w:t>
      </w:r>
      <w:r w:rsidR="00BE18BD" w:rsidRPr="00BE18BD">
        <w:t xml:space="preserve">Confidential </w:t>
      </w:r>
      <w:r w:rsidRPr="00BE18BD">
        <w:t>Information</w:t>
      </w:r>
      <w:bookmarkEnd w:id="42"/>
      <w:bookmarkEnd w:id="43"/>
      <w:bookmarkEnd w:id="44"/>
    </w:p>
    <w:p w14:paraId="3AD46E4D" w14:textId="25942976" w:rsidR="00213805" w:rsidRPr="00812754" w:rsidRDefault="00213805" w:rsidP="00812754">
      <w:pPr>
        <w:widowControl w:val="0"/>
        <w:tabs>
          <w:tab w:val="left" w:pos="1418"/>
        </w:tabs>
        <w:autoSpaceDE w:val="0"/>
        <w:autoSpaceDN w:val="0"/>
        <w:spacing w:after="0" w:line="240" w:lineRule="auto"/>
        <w:jc w:val="both"/>
        <w:rPr>
          <w:rFonts w:cstheme="minorHAnsi"/>
        </w:rPr>
      </w:pPr>
      <w:r w:rsidRPr="00812754">
        <w:rPr>
          <w:rFonts w:cstheme="minorHAnsi"/>
        </w:rPr>
        <w:t>Please refer to Creation, Storage and Destruction Procedure.</w:t>
      </w:r>
    </w:p>
    <w:p w14:paraId="2B63BF18" w14:textId="26074454" w:rsidR="00213805" w:rsidRPr="00CB323E" w:rsidRDefault="00213805" w:rsidP="00CB323E">
      <w:pPr>
        <w:pStyle w:val="Heading1"/>
      </w:pPr>
      <w:bookmarkStart w:id="45" w:name="_2.14_Confidentiality_of"/>
      <w:bookmarkStart w:id="46" w:name="_Toc494122555"/>
      <w:bookmarkStart w:id="47" w:name="_Toc503693196"/>
      <w:bookmarkStart w:id="48" w:name="_Toc37845256"/>
      <w:bookmarkEnd w:id="45"/>
      <w:r w:rsidRPr="00812754">
        <w:t>Confidentiality of Passwords</w:t>
      </w:r>
      <w:bookmarkEnd w:id="46"/>
      <w:bookmarkEnd w:id="47"/>
      <w:bookmarkEnd w:id="48"/>
      <w:r w:rsidRPr="00812754">
        <w:t xml:space="preserve"> </w:t>
      </w:r>
    </w:p>
    <w:p w14:paraId="2CA6D902" w14:textId="77777777" w:rsidR="00213805" w:rsidRPr="00CB323E" w:rsidRDefault="00213805" w:rsidP="00213805">
      <w:pPr>
        <w:tabs>
          <w:tab w:val="left" w:pos="1418"/>
        </w:tabs>
        <w:contextualSpacing/>
        <w:jc w:val="both"/>
        <w:rPr>
          <w:rFonts w:cstheme="minorHAnsi"/>
        </w:rPr>
      </w:pPr>
      <w:r w:rsidRPr="00CB323E">
        <w:rPr>
          <w:rFonts w:cstheme="minorHAnsi"/>
        </w:rPr>
        <w:t>Passwords are confidential and must not be shared</w:t>
      </w:r>
    </w:p>
    <w:p w14:paraId="17DFF1AE" w14:textId="77777777" w:rsidR="00213805" w:rsidRPr="00CB323E" w:rsidRDefault="00213805" w:rsidP="00213805">
      <w:pPr>
        <w:tabs>
          <w:tab w:val="left" w:pos="1418"/>
        </w:tabs>
        <w:contextualSpacing/>
        <w:jc w:val="both"/>
        <w:rPr>
          <w:rFonts w:cstheme="minorHAnsi"/>
        </w:rPr>
      </w:pPr>
    </w:p>
    <w:p w14:paraId="05474C6C" w14:textId="7EAADCEA" w:rsidR="00213805" w:rsidRPr="00CB323E" w:rsidRDefault="00213805" w:rsidP="00213805">
      <w:pPr>
        <w:tabs>
          <w:tab w:val="left" w:pos="1418"/>
        </w:tabs>
        <w:contextualSpacing/>
        <w:jc w:val="both"/>
        <w:rPr>
          <w:rFonts w:cstheme="minorHAnsi"/>
        </w:rPr>
      </w:pPr>
      <w:r w:rsidRPr="00CB323E">
        <w:rPr>
          <w:rFonts w:cstheme="minorHAnsi"/>
        </w:rPr>
        <w:t>All attempts to bypass the Information Security Policy o</w:t>
      </w:r>
      <w:r w:rsidR="00041985">
        <w:rPr>
          <w:rFonts w:cstheme="minorHAnsi"/>
        </w:rPr>
        <w:t xml:space="preserve">f </w:t>
      </w:r>
      <w:r w:rsidR="00041985">
        <w:t>The practice</w:t>
      </w:r>
      <w:r w:rsidRPr="00CB323E">
        <w:rPr>
          <w:rFonts w:cstheme="minorHAnsi"/>
        </w:rPr>
        <w:t xml:space="preserve"> by using another person’s password, may result in disciplinary procedures or dismissal.</w:t>
      </w:r>
    </w:p>
    <w:p w14:paraId="1B4B8528" w14:textId="77777777" w:rsidR="00213805" w:rsidRPr="0037658E" w:rsidRDefault="00213805" w:rsidP="00213805">
      <w:pPr>
        <w:ind w:left="140"/>
        <w:jc w:val="both"/>
        <w:rPr>
          <w:rFonts w:ascii="Arial" w:hAnsi="Arial" w:cs="Arial"/>
        </w:rPr>
      </w:pPr>
    </w:p>
    <w:p w14:paraId="3B4012AB" w14:textId="45F447BA" w:rsidR="00213805" w:rsidRPr="00CB323E" w:rsidRDefault="00213805" w:rsidP="00CB323E">
      <w:pPr>
        <w:pStyle w:val="Heading1"/>
      </w:pPr>
      <w:bookmarkStart w:id="49" w:name="_2.15_Working_at"/>
      <w:bookmarkStart w:id="50" w:name="_Toc494122556"/>
      <w:bookmarkStart w:id="51" w:name="_Toc503693197"/>
      <w:bookmarkStart w:id="52" w:name="_Toc37845257"/>
      <w:bookmarkEnd w:id="49"/>
      <w:r w:rsidRPr="00CB323E">
        <w:t>Working remotely</w:t>
      </w:r>
      <w:bookmarkEnd w:id="50"/>
      <w:bookmarkEnd w:id="51"/>
      <w:bookmarkEnd w:id="52"/>
    </w:p>
    <w:p w14:paraId="2418FA5F" w14:textId="77777777" w:rsidR="00213805" w:rsidRPr="00D51129" w:rsidRDefault="00213805" w:rsidP="00213805">
      <w:pPr>
        <w:pStyle w:val="BodyText"/>
      </w:pPr>
    </w:p>
    <w:p w14:paraId="44BA5504" w14:textId="2E26EBBD" w:rsidR="00213805" w:rsidRDefault="00213805" w:rsidP="00CB323E">
      <w:pPr>
        <w:contextualSpacing/>
        <w:jc w:val="both"/>
      </w:pPr>
      <w:r w:rsidRPr="00CB323E">
        <w:t xml:space="preserve">Taking home / removing paper documents that contain Personal Confidential Information from </w:t>
      </w:r>
      <w:r w:rsidR="00041985">
        <w:t>the practice</w:t>
      </w:r>
      <w:r w:rsidRPr="00CB323E">
        <w:t xml:space="preserve"> premises is discouraged. If necessary, they must be kept out of sight whilst being transported or worked upon.</w:t>
      </w:r>
    </w:p>
    <w:p w14:paraId="1BD05F1B" w14:textId="77777777" w:rsidR="001745DF" w:rsidRPr="00CB323E" w:rsidRDefault="001745DF" w:rsidP="00CB323E">
      <w:pPr>
        <w:contextualSpacing/>
        <w:jc w:val="both"/>
      </w:pPr>
    </w:p>
    <w:p w14:paraId="62AFB52C" w14:textId="08FF7197" w:rsidR="00213805" w:rsidRDefault="00213805" w:rsidP="00CB323E">
      <w:pPr>
        <w:contextualSpacing/>
        <w:jc w:val="both"/>
      </w:pPr>
      <w:r w:rsidRPr="00CB323E">
        <w:t xml:space="preserve">Staff must ensure that their remote working practice complies with </w:t>
      </w:r>
      <w:r w:rsidR="00041985">
        <w:t>The practice</w:t>
      </w:r>
      <w:r w:rsidRPr="00CB323E">
        <w:t xml:space="preserve"> policies and procedures.  </w:t>
      </w:r>
    </w:p>
    <w:p w14:paraId="2D0BEB65" w14:textId="77777777" w:rsidR="001745DF" w:rsidRPr="00CB323E" w:rsidRDefault="001745DF" w:rsidP="00CB323E">
      <w:pPr>
        <w:contextualSpacing/>
        <w:jc w:val="both"/>
      </w:pPr>
    </w:p>
    <w:p w14:paraId="01972EEC" w14:textId="23DD5624" w:rsidR="00213805" w:rsidRDefault="00213805" w:rsidP="00CB323E">
      <w:pPr>
        <w:contextualSpacing/>
        <w:jc w:val="both"/>
      </w:pPr>
      <w:r w:rsidRPr="00CB323E">
        <w:t xml:space="preserve">Staff are responsible for keeping Personal Confidential Information secure and confidential whilst working remotely, including preventing incidental access by friends / family. </w:t>
      </w:r>
    </w:p>
    <w:p w14:paraId="7D3E79EB" w14:textId="77777777" w:rsidR="001745DF" w:rsidRPr="00CB323E" w:rsidRDefault="001745DF" w:rsidP="00CB323E">
      <w:pPr>
        <w:contextualSpacing/>
        <w:jc w:val="both"/>
      </w:pPr>
    </w:p>
    <w:p w14:paraId="4F1B98DF" w14:textId="56BBFC40" w:rsidR="00213805" w:rsidRPr="00CB323E" w:rsidRDefault="00213805" w:rsidP="00CB323E">
      <w:pPr>
        <w:contextualSpacing/>
        <w:jc w:val="both"/>
      </w:pPr>
      <w:r w:rsidRPr="00CB323E">
        <w:lastRenderedPageBreak/>
        <w:t>All information on mobile devices must be transferred to the network as soon as possible and the information then erased from the mobile device.</w:t>
      </w:r>
    </w:p>
    <w:p w14:paraId="3FEBF6D4" w14:textId="1B3AD604" w:rsidR="00213805" w:rsidRPr="002B5FD7" w:rsidRDefault="00213805" w:rsidP="00CB323E">
      <w:pPr>
        <w:pStyle w:val="Heading1"/>
      </w:pPr>
      <w:bookmarkStart w:id="53" w:name="_Toc494122557"/>
      <w:bookmarkStart w:id="54" w:name="_Toc503693198"/>
      <w:bookmarkStart w:id="55" w:name="_Toc37845258"/>
      <w:r w:rsidRPr="00CB323E">
        <w:t>Abuse of Privilege</w:t>
      </w:r>
      <w:bookmarkEnd w:id="53"/>
      <w:bookmarkEnd w:id="54"/>
      <w:bookmarkEnd w:id="55"/>
    </w:p>
    <w:p w14:paraId="5A68F429" w14:textId="4193A6C4" w:rsidR="00213805" w:rsidRPr="00CB323E" w:rsidRDefault="00213805" w:rsidP="00213805">
      <w:pPr>
        <w:contextualSpacing/>
        <w:jc w:val="both"/>
      </w:pPr>
      <w:r w:rsidRPr="00CB323E">
        <w:t xml:space="preserve">All </w:t>
      </w:r>
      <w:r w:rsidR="00041985">
        <w:t>practice</w:t>
      </w:r>
      <w:r w:rsidRPr="00CB323E">
        <w:t xml:space="preserve"> staff are strictly forbidden to access their own Personal Confidential Information unless specifically authorised to do so. </w:t>
      </w:r>
    </w:p>
    <w:p w14:paraId="076BBE3C" w14:textId="77777777" w:rsidR="00213805" w:rsidRPr="00CB323E" w:rsidRDefault="00213805" w:rsidP="00213805">
      <w:pPr>
        <w:contextualSpacing/>
        <w:jc w:val="both"/>
      </w:pPr>
    </w:p>
    <w:p w14:paraId="4B6DC881" w14:textId="77777777" w:rsidR="00213805" w:rsidRPr="00CB323E" w:rsidRDefault="00213805" w:rsidP="00213805">
      <w:pPr>
        <w:contextualSpacing/>
        <w:jc w:val="both"/>
      </w:pPr>
      <w:r w:rsidRPr="00CB323E">
        <w:t xml:space="preserve">Staff are forbidden to access any personal information relating to public figures, colleagues, friends or relatives unless they have a legitimate reason to do so as part of their employment responsibilities. </w:t>
      </w:r>
    </w:p>
    <w:p w14:paraId="4DB1EC5B" w14:textId="77777777" w:rsidR="00213805" w:rsidRPr="00CB323E" w:rsidRDefault="00213805" w:rsidP="00213805">
      <w:pPr>
        <w:contextualSpacing/>
        <w:jc w:val="both"/>
      </w:pPr>
    </w:p>
    <w:p w14:paraId="3DC543B0" w14:textId="4A1518B3" w:rsidR="00213805" w:rsidRPr="00CB323E" w:rsidRDefault="00213805" w:rsidP="00213805">
      <w:pPr>
        <w:contextualSpacing/>
        <w:jc w:val="both"/>
      </w:pPr>
      <w:r w:rsidRPr="00CB323E">
        <w:t>Such activity would be a breach of the Computer Misuse Act 1990</w:t>
      </w:r>
      <w:r w:rsidR="00CB323E" w:rsidRPr="00CB323E">
        <w:t xml:space="preserve"> and / or Data Protection legislation.</w:t>
      </w:r>
    </w:p>
    <w:p w14:paraId="53C28E9A" w14:textId="77777777" w:rsidR="00213805" w:rsidRPr="00CB323E" w:rsidRDefault="00213805" w:rsidP="00213805">
      <w:pPr>
        <w:contextualSpacing/>
        <w:jc w:val="both"/>
      </w:pPr>
    </w:p>
    <w:p w14:paraId="69E597B7" w14:textId="77777777" w:rsidR="00213805" w:rsidRPr="00CB323E" w:rsidRDefault="00213805" w:rsidP="00213805">
      <w:pPr>
        <w:contextualSpacing/>
        <w:jc w:val="both"/>
      </w:pPr>
      <w:r w:rsidRPr="00CB323E">
        <w:t>If you wish to request a copy of your Personal Confidential Information refer to Information Access and Rights Procedure.</w:t>
      </w:r>
    </w:p>
    <w:p w14:paraId="2E942C77" w14:textId="54C853DC" w:rsidR="00213805" w:rsidRPr="00CB323E" w:rsidRDefault="00213805" w:rsidP="00CB323E">
      <w:pPr>
        <w:pStyle w:val="Heading1"/>
      </w:pPr>
      <w:bookmarkStart w:id="56" w:name="_Toc503693199"/>
      <w:bookmarkStart w:id="57" w:name="_Toc37845259"/>
      <w:r w:rsidRPr="00CB323E">
        <w:t>Information Incidents</w:t>
      </w:r>
      <w:bookmarkEnd w:id="56"/>
      <w:bookmarkEnd w:id="57"/>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58" w:name="_Toc37845260"/>
      <w:r>
        <w:t>Associated Protocols</w:t>
      </w:r>
      <w:bookmarkEnd w:id="58"/>
    </w:p>
    <w:p w14:paraId="62E7ABFE" w14:textId="69B418EA" w:rsidR="00AF1E4C" w:rsidRDefault="00AF1E4C" w:rsidP="00AF1E4C">
      <w:r>
        <w:t>This policy should be read in conjunction with;</w:t>
      </w:r>
    </w:p>
    <w:p w14:paraId="3D375699" w14:textId="77777777" w:rsidR="00C2403F" w:rsidRDefault="00C2403F" w:rsidP="00C2403F">
      <w:pPr>
        <w:pStyle w:val="ListParagraph"/>
        <w:numPr>
          <w:ilvl w:val="0"/>
          <w:numId w:val="2"/>
        </w:numPr>
      </w:pPr>
      <w:r>
        <w:t>Risk Management Policy</w:t>
      </w:r>
    </w:p>
    <w:p w14:paraId="0F01FBFC" w14:textId="77777777" w:rsidR="00C2403F" w:rsidRDefault="00C2403F" w:rsidP="00C2403F">
      <w:pPr>
        <w:pStyle w:val="ListParagraph"/>
        <w:numPr>
          <w:ilvl w:val="0"/>
          <w:numId w:val="2"/>
        </w:numPr>
      </w:pPr>
      <w:r>
        <w:t>Change Management Policy</w:t>
      </w:r>
    </w:p>
    <w:p w14:paraId="5A2CA233" w14:textId="77777777" w:rsidR="00C2403F" w:rsidRDefault="00C2403F" w:rsidP="00C2403F">
      <w:pPr>
        <w:pStyle w:val="ListParagraph"/>
        <w:numPr>
          <w:ilvl w:val="0"/>
          <w:numId w:val="2"/>
        </w:numPr>
      </w:pPr>
      <w:r>
        <w:t>Information Governance Policy</w:t>
      </w:r>
    </w:p>
    <w:p w14:paraId="7D576C72" w14:textId="77777777" w:rsidR="00C2403F" w:rsidRDefault="00C2403F" w:rsidP="00C2403F">
      <w:pPr>
        <w:pStyle w:val="ListParagraph"/>
        <w:numPr>
          <w:ilvl w:val="0"/>
          <w:numId w:val="2"/>
        </w:numPr>
      </w:pPr>
      <w:r>
        <w:t>Information Rights and Access Protocol</w:t>
      </w:r>
    </w:p>
    <w:p w14:paraId="717F2F86" w14:textId="77777777" w:rsidR="00C2403F" w:rsidRDefault="00C2403F" w:rsidP="00C2403F">
      <w:pPr>
        <w:pStyle w:val="ListParagraph"/>
        <w:numPr>
          <w:ilvl w:val="0"/>
          <w:numId w:val="2"/>
        </w:numPr>
      </w:pPr>
      <w:r>
        <w:t>Information Lifecycle and Data Quality Protocol</w:t>
      </w:r>
    </w:p>
    <w:p w14:paraId="374F1B85" w14:textId="77777777" w:rsidR="00C2403F" w:rsidRDefault="00C2403F" w:rsidP="00C2403F">
      <w:pPr>
        <w:pStyle w:val="ListParagraph"/>
        <w:numPr>
          <w:ilvl w:val="0"/>
          <w:numId w:val="2"/>
        </w:numPr>
      </w:pPr>
      <w:r>
        <w:t>Information / Cyber Security Protocol</w:t>
      </w:r>
    </w:p>
    <w:p w14:paraId="70DF9042" w14:textId="77777777" w:rsidR="00C2403F" w:rsidRDefault="00C2403F" w:rsidP="00C2403F">
      <w:pPr>
        <w:pStyle w:val="ListParagraph"/>
        <w:numPr>
          <w:ilvl w:val="0"/>
          <w:numId w:val="2"/>
        </w:numPr>
      </w:pPr>
      <w:r>
        <w:t>Information Incident Protocol</w:t>
      </w:r>
    </w:p>
    <w:p w14:paraId="4BAE371A" w14:textId="77777777" w:rsidR="00C2403F" w:rsidRDefault="00C2403F" w:rsidP="00C2403F">
      <w:pPr>
        <w:pStyle w:val="ListParagraph"/>
        <w:numPr>
          <w:ilvl w:val="0"/>
          <w:numId w:val="2"/>
        </w:numPr>
      </w:pPr>
      <w:r>
        <w:t>Information Risk and Audit Protocol</w:t>
      </w:r>
    </w:p>
    <w:p w14:paraId="7584B57C" w14:textId="77777777" w:rsidR="00C2403F" w:rsidRDefault="00C2403F" w:rsidP="00C2403F">
      <w:pPr>
        <w:pStyle w:val="ListParagraph"/>
        <w:numPr>
          <w:ilvl w:val="0"/>
          <w:numId w:val="2"/>
        </w:numPr>
      </w:pPr>
      <w:r>
        <w:t>Data Protection Impact Assessment Protocol</w:t>
      </w:r>
    </w:p>
    <w:p w14:paraId="7F335C77" w14:textId="77777777" w:rsidR="00C2403F" w:rsidRDefault="00C2403F" w:rsidP="00C2403F">
      <w:pPr>
        <w:pStyle w:val="ListParagraph"/>
        <w:numPr>
          <w:ilvl w:val="0"/>
          <w:numId w:val="2"/>
        </w:numPr>
      </w:pPr>
      <w:r>
        <w:t>Freedom of Information Protocol</w:t>
      </w:r>
    </w:p>
    <w:p w14:paraId="53E83D4B" w14:textId="797B805F" w:rsidR="00B94E5A" w:rsidRDefault="00B94E5A" w:rsidP="008C174E">
      <w:pPr>
        <w:pStyle w:val="Heading1"/>
      </w:pPr>
      <w:bookmarkStart w:id="59" w:name="_Toc37845261"/>
      <w:r>
        <w:lastRenderedPageBreak/>
        <w:t>Audit Schedule</w:t>
      </w:r>
      <w:bookmarkEnd w:id="59"/>
    </w:p>
    <w:p w14:paraId="11F8A770" w14:textId="5DD57554" w:rsidR="008C174E" w:rsidRDefault="008C174E" w:rsidP="008C174E">
      <w:r>
        <w:t xml:space="preserve">Compliance with this </w:t>
      </w:r>
      <w:r w:rsidR="00610A56">
        <w:t>protocol</w:t>
      </w:r>
      <w:r>
        <w:t xml:space="preserve"> will be audited and the results fed into the Plan, Do, Check, Act Cycle described in the Information Risk </w:t>
      </w:r>
      <w:r w:rsidR="00C2403F">
        <w:t>and Audit</w:t>
      </w:r>
      <w:r>
        <w:t xml:space="preserve"> Protocol.</w:t>
      </w:r>
    </w:p>
    <w:p w14:paraId="0F8449E7" w14:textId="77777777" w:rsidR="00B94E5A" w:rsidRDefault="00B94E5A" w:rsidP="007E0044">
      <w:pPr>
        <w:pStyle w:val="Heading1"/>
      </w:pPr>
      <w:bookmarkStart w:id="60" w:name="_Toc37845262"/>
      <w:r>
        <w:t>Review</w:t>
      </w:r>
      <w:bookmarkEnd w:id="60"/>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24"/>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FD22CCD" w:rsidR="003D610E" w:rsidRDefault="00E67766" w:rsidP="00EE1D80">
      <w:pPr>
        <w:pStyle w:val="Heading1"/>
        <w:numPr>
          <w:ilvl w:val="0"/>
          <w:numId w:val="0"/>
        </w:numPr>
      </w:pPr>
      <w:bookmarkStart w:id="61" w:name="_Toc37845263"/>
      <w:r>
        <w:t>Appendix A</w:t>
      </w:r>
      <w:r w:rsidR="00F91027">
        <w:t>:</w:t>
      </w:r>
      <w:r>
        <w:t xml:space="preserve"> </w:t>
      </w:r>
      <w:r w:rsidR="00380847">
        <w:t>Sharing Scenarios</w:t>
      </w:r>
      <w:bookmarkEnd w:id="61"/>
    </w:p>
    <w:p w14:paraId="12087407" w14:textId="1D0DA265" w:rsidR="00380847" w:rsidRDefault="00380847" w:rsidP="00380847">
      <w:pPr>
        <w:rPr>
          <w:sz w:val="20"/>
          <w:szCs w:val="20"/>
        </w:rPr>
      </w:pPr>
      <w:r>
        <w:rPr>
          <w:sz w:val="20"/>
          <w:szCs w:val="20"/>
        </w:rPr>
        <w:t>Non-Standard Sharing of Personal Confidential Information</w:t>
      </w:r>
    </w:p>
    <w:p w14:paraId="6957DD7F" w14:textId="77777777" w:rsidR="00380847" w:rsidRDefault="00380847" w:rsidP="00380847">
      <w:pPr>
        <w:ind w:left="140"/>
        <w:rPr>
          <w:sz w:val="20"/>
          <w:szCs w:val="20"/>
        </w:rPr>
      </w:pPr>
      <w:r>
        <w:rPr>
          <w:noProof/>
          <w:sz w:val="20"/>
          <w:szCs w:val="20"/>
          <w:lang w:eastAsia="en-GB"/>
        </w:rPr>
        <w:drawing>
          <wp:inline distT="0" distB="0" distL="0" distR="0" wp14:anchorId="0C80566C" wp14:editId="3280201D">
            <wp:extent cx="8698230" cy="1381019"/>
            <wp:effectExtent l="19050" t="19050" r="762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so Data Transfer Protocol - Email Flow (4).jpeg"/>
                    <pic:cNvPicPr/>
                  </pic:nvPicPr>
                  <pic:blipFill rotWithShape="1">
                    <a:blip r:embed="rId25">
                      <a:extLst>
                        <a:ext uri="{28A0092B-C50C-407E-A947-70E740481C1C}">
                          <a14:useLocalDpi xmlns:a14="http://schemas.microsoft.com/office/drawing/2010/main" val="0"/>
                        </a:ext>
                      </a:extLst>
                    </a:blip>
                    <a:srcRect l="4370" t="9892" r="2965" b="71084"/>
                    <a:stretch/>
                  </pic:blipFill>
                  <pic:spPr bwMode="auto">
                    <a:xfrm>
                      <a:off x="0" y="0"/>
                      <a:ext cx="8721738" cy="1384751"/>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F1573E" w14:textId="2F1BC214" w:rsidR="00380847" w:rsidRDefault="00380847" w:rsidP="00380847">
      <w:pPr>
        <w:rPr>
          <w:sz w:val="20"/>
          <w:szCs w:val="20"/>
        </w:rPr>
      </w:pPr>
      <w:r>
        <w:rPr>
          <w:sz w:val="20"/>
          <w:szCs w:val="20"/>
        </w:rPr>
        <w:t>Obtaining Consent to Process / Share Personal Confidential Information</w:t>
      </w:r>
    </w:p>
    <w:p w14:paraId="00ACD0FA" w14:textId="77777777" w:rsidR="00380847" w:rsidRDefault="00380847" w:rsidP="00380847">
      <w:pPr>
        <w:ind w:left="140"/>
        <w:rPr>
          <w:sz w:val="20"/>
          <w:szCs w:val="20"/>
        </w:rPr>
      </w:pPr>
      <w:r>
        <w:rPr>
          <w:noProof/>
          <w:lang w:eastAsia="en-GB"/>
        </w:rPr>
        <w:drawing>
          <wp:inline distT="0" distB="0" distL="0" distR="0" wp14:anchorId="785CB8D2" wp14:editId="182B4AA6">
            <wp:extent cx="8666480" cy="1418568"/>
            <wp:effectExtent l="19050" t="19050" r="2032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so Consent Protocol - Email Flow.jpeg"/>
                    <pic:cNvPicPr/>
                  </pic:nvPicPr>
                  <pic:blipFill rotWithShape="1">
                    <a:blip r:embed="rId26">
                      <a:extLst>
                        <a:ext uri="{28A0092B-C50C-407E-A947-70E740481C1C}">
                          <a14:useLocalDpi xmlns:a14="http://schemas.microsoft.com/office/drawing/2010/main" val="0"/>
                        </a:ext>
                      </a:extLst>
                    </a:blip>
                    <a:srcRect l="4154" t="9962" r="1784" b="70129"/>
                    <a:stretch/>
                  </pic:blipFill>
                  <pic:spPr bwMode="auto">
                    <a:xfrm>
                      <a:off x="0" y="0"/>
                      <a:ext cx="8748864" cy="1432053"/>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1D6995D" w14:textId="56F13462" w:rsidR="00380847" w:rsidRDefault="00380847" w:rsidP="001745DF">
      <w:pPr>
        <w:ind w:left="140"/>
        <w:rPr>
          <w:sz w:val="20"/>
          <w:szCs w:val="20"/>
        </w:rPr>
      </w:pPr>
      <w:r>
        <w:rPr>
          <w:sz w:val="20"/>
          <w:szCs w:val="20"/>
        </w:rPr>
        <w:t>Sharing Personal Confidential Information in the best interests of the Individual</w:t>
      </w:r>
    </w:p>
    <w:p w14:paraId="60C65C99" w14:textId="77777777" w:rsidR="00380847" w:rsidRDefault="00380847" w:rsidP="00380847">
      <w:pPr>
        <w:ind w:left="140"/>
        <w:rPr>
          <w:sz w:val="20"/>
          <w:szCs w:val="20"/>
        </w:rPr>
      </w:pPr>
      <w:r>
        <w:rPr>
          <w:noProof/>
          <w:sz w:val="20"/>
          <w:szCs w:val="20"/>
          <w:lang w:eastAsia="en-GB"/>
        </w:rPr>
        <w:lastRenderedPageBreak/>
        <w:drawing>
          <wp:inline distT="0" distB="0" distL="0" distR="0" wp14:anchorId="4FDB8D9B" wp14:editId="34D46234">
            <wp:extent cx="8597900" cy="1400096"/>
            <wp:effectExtent l="19050" t="19050" r="1270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st Interest Sharing - Email Flow.jpeg"/>
                    <pic:cNvPicPr/>
                  </pic:nvPicPr>
                  <pic:blipFill rotWithShape="1">
                    <a:blip r:embed="rId27">
                      <a:extLst>
                        <a:ext uri="{28A0092B-C50C-407E-A947-70E740481C1C}">
                          <a14:useLocalDpi xmlns:a14="http://schemas.microsoft.com/office/drawing/2010/main" val="0"/>
                        </a:ext>
                      </a:extLst>
                    </a:blip>
                    <a:srcRect l="4241" t="9903" r="3094" b="70585"/>
                    <a:stretch/>
                  </pic:blipFill>
                  <pic:spPr bwMode="auto">
                    <a:xfrm>
                      <a:off x="0" y="0"/>
                      <a:ext cx="8688377" cy="1414829"/>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363385C" w14:textId="77777777" w:rsidR="00380847" w:rsidRDefault="00380847" w:rsidP="001745DF">
      <w:pPr>
        <w:ind w:left="140"/>
        <w:rPr>
          <w:sz w:val="20"/>
          <w:szCs w:val="20"/>
        </w:rPr>
      </w:pPr>
      <w:r>
        <w:rPr>
          <w:sz w:val="20"/>
          <w:szCs w:val="20"/>
        </w:rPr>
        <w:t>Sharing Personal Confidential Information in the public interest</w:t>
      </w:r>
    </w:p>
    <w:p w14:paraId="7A0401B2" w14:textId="77777777" w:rsidR="00380847" w:rsidRDefault="00380847" w:rsidP="00380847">
      <w:pPr>
        <w:ind w:left="140"/>
        <w:rPr>
          <w:sz w:val="20"/>
          <w:szCs w:val="20"/>
        </w:rPr>
      </w:pPr>
      <w:r>
        <w:rPr>
          <w:noProof/>
          <w:sz w:val="20"/>
          <w:szCs w:val="20"/>
          <w:lang w:eastAsia="en-GB"/>
        </w:rPr>
        <w:drawing>
          <wp:inline distT="0" distB="0" distL="0" distR="0" wp14:anchorId="52C83823" wp14:editId="661E68FC">
            <wp:extent cx="8586470" cy="2057380"/>
            <wp:effectExtent l="19050" t="19050" r="24130"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blic Interest Sharing - Email Flow.jpeg"/>
                    <pic:cNvPicPr/>
                  </pic:nvPicPr>
                  <pic:blipFill rotWithShape="1">
                    <a:blip r:embed="rId28">
                      <a:extLst>
                        <a:ext uri="{28A0092B-C50C-407E-A947-70E740481C1C}">
                          <a14:useLocalDpi xmlns:a14="http://schemas.microsoft.com/office/drawing/2010/main" val="0"/>
                        </a:ext>
                      </a:extLst>
                    </a:blip>
                    <a:srcRect l="4241" t="9785" r="32937" b="70751"/>
                    <a:stretch/>
                  </pic:blipFill>
                  <pic:spPr bwMode="auto">
                    <a:xfrm>
                      <a:off x="0" y="0"/>
                      <a:ext cx="8611608" cy="2063403"/>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7A99F0" w14:textId="77777777" w:rsidR="001745DF" w:rsidRDefault="001745DF" w:rsidP="00380847">
      <w:pPr>
        <w:pStyle w:val="Heading1"/>
        <w:numPr>
          <w:ilvl w:val="0"/>
          <w:numId w:val="0"/>
        </w:numPr>
      </w:pPr>
    </w:p>
    <w:p w14:paraId="06C213C3" w14:textId="47FBD72C" w:rsidR="00380847" w:rsidRPr="00380847" w:rsidRDefault="00380847" w:rsidP="00380847">
      <w:pPr>
        <w:pStyle w:val="Heading1"/>
        <w:numPr>
          <w:ilvl w:val="0"/>
          <w:numId w:val="0"/>
        </w:numPr>
      </w:pPr>
      <w:bookmarkStart w:id="62" w:name="_Toc37845264"/>
      <w:r w:rsidRPr="00380847">
        <w:t>Appendix B Non-Standard Information Sharing Template</w:t>
      </w:r>
      <w:bookmarkEnd w:id="62"/>
    </w:p>
    <w:tbl>
      <w:tblPr>
        <w:tblStyle w:val="TableGrid"/>
        <w:tblW w:w="14737" w:type="dxa"/>
        <w:tblLook w:val="04A0" w:firstRow="1" w:lastRow="0" w:firstColumn="1" w:lastColumn="0" w:noHBand="0" w:noVBand="1"/>
      </w:tblPr>
      <w:tblGrid>
        <w:gridCol w:w="6232"/>
        <w:gridCol w:w="8505"/>
      </w:tblGrid>
      <w:tr w:rsidR="00380847" w:rsidRPr="00380847" w14:paraId="6FBCC203" w14:textId="77777777" w:rsidTr="00380847">
        <w:trPr>
          <w:trHeight w:val="1134"/>
        </w:trPr>
        <w:tc>
          <w:tcPr>
            <w:tcW w:w="6232" w:type="dxa"/>
            <w:vAlign w:val="center"/>
          </w:tcPr>
          <w:p w14:paraId="762CC4B3" w14:textId="77777777" w:rsidR="00380847" w:rsidRPr="00380847" w:rsidRDefault="00380847" w:rsidP="00213805">
            <w:pPr>
              <w:rPr>
                <w:sz w:val="20"/>
                <w:szCs w:val="20"/>
              </w:rPr>
            </w:pPr>
            <w:r w:rsidRPr="00380847">
              <w:rPr>
                <w:sz w:val="20"/>
                <w:szCs w:val="20"/>
              </w:rPr>
              <w:t>What are the details of the sharing request (no personal data)?</w:t>
            </w:r>
          </w:p>
        </w:tc>
        <w:tc>
          <w:tcPr>
            <w:tcW w:w="8505" w:type="dxa"/>
            <w:vAlign w:val="center"/>
          </w:tcPr>
          <w:p w14:paraId="2E82ECA2" w14:textId="77777777" w:rsidR="00380847" w:rsidRPr="00380847" w:rsidRDefault="00380847" w:rsidP="00213805">
            <w:pPr>
              <w:rPr>
                <w:sz w:val="20"/>
                <w:szCs w:val="20"/>
              </w:rPr>
            </w:pPr>
          </w:p>
        </w:tc>
      </w:tr>
      <w:tr w:rsidR="00380847" w:rsidRPr="00380847" w14:paraId="2D110A9D" w14:textId="77777777" w:rsidTr="00380847">
        <w:trPr>
          <w:trHeight w:val="1134"/>
        </w:trPr>
        <w:tc>
          <w:tcPr>
            <w:tcW w:w="6232" w:type="dxa"/>
            <w:vAlign w:val="center"/>
          </w:tcPr>
          <w:p w14:paraId="376BF203" w14:textId="77777777" w:rsidR="00380847" w:rsidRPr="00380847" w:rsidRDefault="00380847" w:rsidP="00213805">
            <w:pPr>
              <w:rPr>
                <w:sz w:val="20"/>
                <w:szCs w:val="20"/>
              </w:rPr>
            </w:pPr>
            <w:r w:rsidRPr="00380847">
              <w:rPr>
                <w:sz w:val="20"/>
                <w:szCs w:val="20"/>
              </w:rPr>
              <w:t>Do you have a clear objective for disclosure? This will allow you to determine what needs to be shared and with whom.</w:t>
            </w:r>
          </w:p>
        </w:tc>
        <w:tc>
          <w:tcPr>
            <w:tcW w:w="8505" w:type="dxa"/>
            <w:vAlign w:val="center"/>
          </w:tcPr>
          <w:p w14:paraId="43303FEC" w14:textId="77777777" w:rsidR="00380847" w:rsidRPr="00380847" w:rsidRDefault="00380847" w:rsidP="00213805">
            <w:pPr>
              <w:rPr>
                <w:sz w:val="20"/>
                <w:szCs w:val="20"/>
              </w:rPr>
            </w:pPr>
          </w:p>
        </w:tc>
      </w:tr>
      <w:tr w:rsidR="00380847" w:rsidRPr="00380847" w14:paraId="4EFC5052" w14:textId="77777777" w:rsidTr="00380847">
        <w:trPr>
          <w:trHeight w:val="1134"/>
        </w:trPr>
        <w:tc>
          <w:tcPr>
            <w:tcW w:w="6232" w:type="dxa"/>
            <w:vAlign w:val="center"/>
          </w:tcPr>
          <w:p w14:paraId="4AF7D695" w14:textId="34CF7AA7" w:rsidR="00380847" w:rsidRPr="00380847" w:rsidRDefault="00380847" w:rsidP="00213805">
            <w:pPr>
              <w:rPr>
                <w:sz w:val="20"/>
                <w:szCs w:val="20"/>
              </w:rPr>
            </w:pPr>
            <w:r w:rsidRPr="00380847">
              <w:rPr>
                <w:sz w:val="20"/>
                <w:szCs w:val="20"/>
              </w:rPr>
              <w:t>What is the lawful basis under Data Protection legislation?</w:t>
            </w:r>
          </w:p>
          <w:p w14:paraId="20EFDD49" w14:textId="77777777" w:rsidR="00380847" w:rsidRPr="00380847" w:rsidRDefault="00380847" w:rsidP="00213805">
            <w:pPr>
              <w:rPr>
                <w:sz w:val="20"/>
                <w:szCs w:val="20"/>
              </w:rPr>
            </w:pPr>
            <w:r w:rsidRPr="00380847">
              <w:rPr>
                <w:sz w:val="20"/>
                <w:szCs w:val="20"/>
              </w:rPr>
              <w:t xml:space="preserve">For example, public interest, court order, delivery of healthcare. </w:t>
            </w:r>
          </w:p>
        </w:tc>
        <w:tc>
          <w:tcPr>
            <w:tcW w:w="8505" w:type="dxa"/>
            <w:vAlign w:val="center"/>
          </w:tcPr>
          <w:p w14:paraId="2D090B1E" w14:textId="77777777" w:rsidR="00380847" w:rsidRPr="00380847" w:rsidRDefault="00380847" w:rsidP="00213805">
            <w:pPr>
              <w:rPr>
                <w:sz w:val="20"/>
                <w:szCs w:val="20"/>
              </w:rPr>
            </w:pPr>
          </w:p>
        </w:tc>
      </w:tr>
      <w:tr w:rsidR="00380847" w:rsidRPr="00380847" w14:paraId="01EBDA6A" w14:textId="77777777" w:rsidTr="00380847">
        <w:trPr>
          <w:trHeight w:val="1134"/>
        </w:trPr>
        <w:tc>
          <w:tcPr>
            <w:tcW w:w="6232" w:type="dxa"/>
            <w:vAlign w:val="center"/>
          </w:tcPr>
          <w:p w14:paraId="28840618" w14:textId="16A13A87" w:rsidR="00380847" w:rsidRPr="00380847" w:rsidRDefault="00380847" w:rsidP="00213805">
            <w:pPr>
              <w:rPr>
                <w:sz w:val="20"/>
                <w:szCs w:val="20"/>
              </w:rPr>
            </w:pPr>
            <w:r w:rsidRPr="00380847">
              <w:rPr>
                <w:sz w:val="20"/>
                <w:szCs w:val="20"/>
              </w:rPr>
              <w:t>On what basis is the duty of confidentiality set aside?</w:t>
            </w:r>
          </w:p>
          <w:p w14:paraId="2191B178" w14:textId="424F0910" w:rsidR="00380847" w:rsidRPr="00380847" w:rsidRDefault="00380847" w:rsidP="00213805">
            <w:pPr>
              <w:rPr>
                <w:sz w:val="20"/>
                <w:szCs w:val="20"/>
              </w:rPr>
            </w:pPr>
            <w:r w:rsidRPr="00380847">
              <w:rPr>
                <w:sz w:val="20"/>
                <w:szCs w:val="20"/>
              </w:rPr>
              <w:t>For example, public interest, court order, the individually ‘reasonably expects’ such a disclosure</w:t>
            </w:r>
          </w:p>
        </w:tc>
        <w:tc>
          <w:tcPr>
            <w:tcW w:w="8505" w:type="dxa"/>
            <w:vAlign w:val="center"/>
          </w:tcPr>
          <w:p w14:paraId="6D521B3D" w14:textId="77777777" w:rsidR="00380847" w:rsidRPr="00380847" w:rsidRDefault="00380847" w:rsidP="00213805">
            <w:pPr>
              <w:rPr>
                <w:sz w:val="20"/>
                <w:szCs w:val="20"/>
              </w:rPr>
            </w:pPr>
          </w:p>
        </w:tc>
      </w:tr>
      <w:tr w:rsidR="00380847" w:rsidRPr="00380847" w14:paraId="083D1CF6" w14:textId="77777777" w:rsidTr="00380847">
        <w:trPr>
          <w:trHeight w:val="1134"/>
        </w:trPr>
        <w:tc>
          <w:tcPr>
            <w:tcW w:w="6232" w:type="dxa"/>
            <w:vAlign w:val="center"/>
          </w:tcPr>
          <w:p w14:paraId="7C934C0B" w14:textId="6D1B713E" w:rsidR="00380847" w:rsidRPr="00380847" w:rsidRDefault="00380847" w:rsidP="00213805">
            <w:pPr>
              <w:rPr>
                <w:sz w:val="20"/>
                <w:szCs w:val="20"/>
              </w:rPr>
            </w:pPr>
            <w:r w:rsidRPr="00380847">
              <w:rPr>
                <w:sz w:val="20"/>
                <w:szCs w:val="20"/>
              </w:rPr>
              <w:t xml:space="preserve">Does the disclosure represent a lawful interference with the individuals’ rights to privacy under the European Convention of Human Rights? </w:t>
            </w:r>
          </w:p>
          <w:p w14:paraId="5DD35B73" w14:textId="50D44DD6" w:rsidR="00380847" w:rsidRPr="00380847" w:rsidRDefault="00380847" w:rsidP="00213805">
            <w:pPr>
              <w:rPr>
                <w:sz w:val="20"/>
                <w:szCs w:val="20"/>
              </w:rPr>
            </w:pPr>
            <w:r w:rsidRPr="00380847">
              <w:rPr>
                <w:sz w:val="20"/>
                <w:szCs w:val="20"/>
              </w:rPr>
              <w:t>For example, it is lawful, it is in order to protect health and morals.</w:t>
            </w:r>
          </w:p>
        </w:tc>
        <w:tc>
          <w:tcPr>
            <w:tcW w:w="8505" w:type="dxa"/>
            <w:vAlign w:val="center"/>
          </w:tcPr>
          <w:p w14:paraId="1068316F" w14:textId="77777777" w:rsidR="00380847" w:rsidRPr="00380847" w:rsidRDefault="00380847" w:rsidP="00213805">
            <w:pPr>
              <w:rPr>
                <w:sz w:val="20"/>
                <w:szCs w:val="20"/>
              </w:rPr>
            </w:pPr>
          </w:p>
        </w:tc>
      </w:tr>
      <w:tr w:rsidR="00380847" w:rsidRPr="00380847" w14:paraId="16407238" w14:textId="77777777" w:rsidTr="00380847">
        <w:trPr>
          <w:trHeight w:val="1134"/>
        </w:trPr>
        <w:tc>
          <w:tcPr>
            <w:tcW w:w="6232" w:type="dxa"/>
            <w:vAlign w:val="center"/>
          </w:tcPr>
          <w:p w14:paraId="2B8CAE3C" w14:textId="77777777" w:rsidR="00380847" w:rsidRPr="00380847" w:rsidRDefault="00380847" w:rsidP="00213805">
            <w:pPr>
              <w:rPr>
                <w:sz w:val="20"/>
                <w:szCs w:val="20"/>
              </w:rPr>
            </w:pPr>
            <w:r w:rsidRPr="00380847">
              <w:rPr>
                <w:sz w:val="20"/>
                <w:szCs w:val="20"/>
              </w:rPr>
              <w:t>Identify the public interest factors for disclosure that outweigh the public interest in maintaining confidentiality.</w:t>
            </w:r>
          </w:p>
          <w:p w14:paraId="4F04F55C" w14:textId="77777777" w:rsidR="00380847" w:rsidRPr="00380847" w:rsidRDefault="00380847" w:rsidP="00213805">
            <w:pPr>
              <w:rPr>
                <w:sz w:val="20"/>
                <w:szCs w:val="20"/>
              </w:rPr>
            </w:pPr>
          </w:p>
          <w:p w14:paraId="665C9447" w14:textId="7BBADD63" w:rsidR="00380847" w:rsidRPr="00380847" w:rsidRDefault="00380847" w:rsidP="00213805">
            <w:pPr>
              <w:rPr>
                <w:sz w:val="20"/>
                <w:szCs w:val="20"/>
              </w:rPr>
            </w:pPr>
            <w:r w:rsidRPr="00380847">
              <w:rPr>
                <w:sz w:val="20"/>
                <w:szCs w:val="20"/>
              </w:rPr>
              <w:lastRenderedPageBreak/>
              <w:t>For example, public interest in protecting individuals from harm, public interest in observing the rights of individuals to access their information, the public interest in prevention and detection of crime.</w:t>
            </w:r>
          </w:p>
        </w:tc>
        <w:tc>
          <w:tcPr>
            <w:tcW w:w="8505" w:type="dxa"/>
            <w:vAlign w:val="center"/>
          </w:tcPr>
          <w:p w14:paraId="08B15617" w14:textId="77777777" w:rsidR="00380847" w:rsidRPr="00380847" w:rsidRDefault="00380847" w:rsidP="00213805">
            <w:pPr>
              <w:rPr>
                <w:sz w:val="20"/>
                <w:szCs w:val="20"/>
              </w:rPr>
            </w:pPr>
          </w:p>
        </w:tc>
      </w:tr>
      <w:tr w:rsidR="00380847" w:rsidRPr="00380847" w14:paraId="5138BDB1" w14:textId="77777777" w:rsidTr="00380847">
        <w:trPr>
          <w:trHeight w:val="1134"/>
        </w:trPr>
        <w:tc>
          <w:tcPr>
            <w:tcW w:w="6232" w:type="dxa"/>
            <w:vAlign w:val="center"/>
          </w:tcPr>
          <w:p w14:paraId="416A9B38" w14:textId="5F62EEA0" w:rsidR="00380847" w:rsidRPr="00380847" w:rsidRDefault="00380847" w:rsidP="00213805">
            <w:pPr>
              <w:rPr>
                <w:sz w:val="20"/>
                <w:szCs w:val="20"/>
              </w:rPr>
            </w:pPr>
            <w:r w:rsidRPr="00380847">
              <w:rPr>
                <w:sz w:val="20"/>
                <w:szCs w:val="20"/>
              </w:rPr>
              <w:t xml:space="preserve">If the request is a subject access request made on or by the individual, please consult the </w:t>
            </w:r>
            <w:r>
              <w:rPr>
                <w:sz w:val="20"/>
                <w:szCs w:val="20"/>
              </w:rPr>
              <w:t>Information Access and Rights Protocol</w:t>
            </w:r>
            <w:r w:rsidRPr="00380847">
              <w:rPr>
                <w:sz w:val="20"/>
                <w:szCs w:val="20"/>
              </w:rPr>
              <w:t>.</w:t>
            </w:r>
          </w:p>
        </w:tc>
        <w:tc>
          <w:tcPr>
            <w:tcW w:w="8505" w:type="dxa"/>
            <w:vAlign w:val="center"/>
          </w:tcPr>
          <w:p w14:paraId="31D19B1F" w14:textId="77777777" w:rsidR="00380847" w:rsidRPr="00380847" w:rsidRDefault="00380847" w:rsidP="00213805">
            <w:pPr>
              <w:rPr>
                <w:sz w:val="20"/>
                <w:szCs w:val="20"/>
              </w:rPr>
            </w:pPr>
          </w:p>
        </w:tc>
      </w:tr>
      <w:tr w:rsidR="00380847" w:rsidRPr="00380847" w14:paraId="1272F5B5" w14:textId="77777777" w:rsidTr="00380847">
        <w:trPr>
          <w:trHeight w:val="1134"/>
        </w:trPr>
        <w:tc>
          <w:tcPr>
            <w:tcW w:w="6232" w:type="dxa"/>
            <w:vAlign w:val="center"/>
          </w:tcPr>
          <w:p w14:paraId="08D20971" w14:textId="77777777" w:rsidR="00380847" w:rsidRPr="00380847" w:rsidRDefault="00380847" w:rsidP="00213805">
            <w:pPr>
              <w:rPr>
                <w:sz w:val="20"/>
                <w:szCs w:val="20"/>
              </w:rPr>
            </w:pPr>
            <w:r w:rsidRPr="00380847">
              <w:rPr>
                <w:sz w:val="20"/>
                <w:szCs w:val="20"/>
              </w:rPr>
              <w:t>Has a review been carried out to ensure that the minimum necessary data has been requested for the lawful purpose? Could any identifiers be removed?</w:t>
            </w:r>
          </w:p>
        </w:tc>
        <w:tc>
          <w:tcPr>
            <w:tcW w:w="8505" w:type="dxa"/>
            <w:vAlign w:val="center"/>
          </w:tcPr>
          <w:p w14:paraId="7CC0FB3B" w14:textId="77777777" w:rsidR="00380847" w:rsidRPr="00380847" w:rsidRDefault="00380847" w:rsidP="00213805">
            <w:pPr>
              <w:rPr>
                <w:sz w:val="20"/>
                <w:szCs w:val="20"/>
              </w:rPr>
            </w:pPr>
          </w:p>
        </w:tc>
      </w:tr>
      <w:tr w:rsidR="00380847" w:rsidRPr="00380847" w14:paraId="30DC50DA" w14:textId="77777777" w:rsidTr="00380847">
        <w:trPr>
          <w:trHeight w:val="1134"/>
        </w:trPr>
        <w:tc>
          <w:tcPr>
            <w:tcW w:w="6232" w:type="dxa"/>
            <w:vAlign w:val="center"/>
          </w:tcPr>
          <w:p w14:paraId="5F48CA30" w14:textId="77777777" w:rsidR="00380847" w:rsidRPr="00380847" w:rsidRDefault="00380847" w:rsidP="00213805">
            <w:pPr>
              <w:rPr>
                <w:sz w:val="20"/>
                <w:szCs w:val="20"/>
              </w:rPr>
            </w:pPr>
            <w:r w:rsidRPr="00380847">
              <w:rPr>
                <w:sz w:val="20"/>
                <w:szCs w:val="20"/>
              </w:rPr>
              <w:t>Consider whether the individual has or will be notified about the disclosure. If this would prejudice the purpose in some way – document it here.</w:t>
            </w:r>
          </w:p>
        </w:tc>
        <w:tc>
          <w:tcPr>
            <w:tcW w:w="8505" w:type="dxa"/>
            <w:vAlign w:val="center"/>
          </w:tcPr>
          <w:p w14:paraId="06817E70" w14:textId="77777777" w:rsidR="00380847" w:rsidRPr="00380847" w:rsidRDefault="00380847" w:rsidP="00213805">
            <w:pPr>
              <w:rPr>
                <w:sz w:val="20"/>
                <w:szCs w:val="20"/>
              </w:rPr>
            </w:pPr>
          </w:p>
        </w:tc>
      </w:tr>
      <w:tr w:rsidR="00380847" w:rsidRPr="00380847" w14:paraId="6536BE29" w14:textId="77777777" w:rsidTr="00380847">
        <w:trPr>
          <w:trHeight w:val="1134"/>
        </w:trPr>
        <w:tc>
          <w:tcPr>
            <w:tcW w:w="6232" w:type="dxa"/>
            <w:vAlign w:val="center"/>
          </w:tcPr>
          <w:p w14:paraId="0F167D96" w14:textId="77777777" w:rsidR="00380847" w:rsidRPr="00380847" w:rsidRDefault="00380847" w:rsidP="00213805">
            <w:pPr>
              <w:rPr>
                <w:sz w:val="20"/>
                <w:szCs w:val="20"/>
              </w:rPr>
            </w:pPr>
            <w:r w:rsidRPr="00380847">
              <w:rPr>
                <w:sz w:val="20"/>
                <w:szCs w:val="20"/>
              </w:rPr>
              <w:t>Consider the specific individual that the information should be disclosed to and ensure there is a ‘need to know’</w:t>
            </w:r>
          </w:p>
        </w:tc>
        <w:tc>
          <w:tcPr>
            <w:tcW w:w="8505" w:type="dxa"/>
            <w:vAlign w:val="center"/>
          </w:tcPr>
          <w:p w14:paraId="6CDC946B" w14:textId="77777777" w:rsidR="00380847" w:rsidRPr="00380847" w:rsidRDefault="00380847" w:rsidP="00213805">
            <w:pPr>
              <w:rPr>
                <w:sz w:val="20"/>
                <w:szCs w:val="20"/>
              </w:rPr>
            </w:pPr>
          </w:p>
        </w:tc>
      </w:tr>
      <w:tr w:rsidR="00380847" w:rsidRPr="00380847" w14:paraId="7ACCBC9E" w14:textId="77777777" w:rsidTr="00380847">
        <w:trPr>
          <w:trHeight w:val="1134"/>
        </w:trPr>
        <w:tc>
          <w:tcPr>
            <w:tcW w:w="6232" w:type="dxa"/>
            <w:vAlign w:val="center"/>
          </w:tcPr>
          <w:p w14:paraId="002A1D50" w14:textId="77777777" w:rsidR="00380847" w:rsidRPr="00380847" w:rsidRDefault="00380847" w:rsidP="00213805">
            <w:pPr>
              <w:rPr>
                <w:sz w:val="20"/>
                <w:szCs w:val="20"/>
              </w:rPr>
            </w:pPr>
            <w:r w:rsidRPr="00380847">
              <w:rPr>
                <w:sz w:val="20"/>
                <w:szCs w:val="20"/>
              </w:rPr>
              <w:t>Has a review been carried out to ensure that the information being requested is legitimate and necessary for the lawful purpose?</w:t>
            </w:r>
          </w:p>
        </w:tc>
        <w:tc>
          <w:tcPr>
            <w:tcW w:w="8505" w:type="dxa"/>
            <w:vAlign w:val="center"/>
          </w:tcPr>
          <w:p w14:paraId="6AB3478C" w14:textId="77777777" w:rsidR="00380847" w:rsidRPr="00380847" w:rsidRDefault="00380847" w:rsidP="00213805">
            <w:pPr>
              <w:rPr>
                <w:sz w:val="20"/>
                <w:szCs w:val="20"/>
              </w:rPr>
            </w:pPr>
          </w:p>
        </w:tc>
      </w:tr>
      <w:tr w:rsidR="00380847" w:rsidRPr="00380847" w14:paraId="4B598B5F" w14:textId="77777777" w:rsidTr="00380847">
        <w:trPr>
          <w:trHeight w:val="1134"/>
        </w:trPr>
        <w:tc>
          <w:tcPr>
            <w:tcW w:w="6232" w:type="dxa"/>
            <w:vAlign w:val="center"/>
          </w:tcPr>
          <w:p w14:paraId="1B6D042B" w14:textId="77777777" w:rsidR="00380847" w:rsidRPr="00380847" w:rsidRDefault="00380847" w:rsidP="00213805">
            <w:pPr>
              <w:rPr>
                <w:sz w:val="20"/>
                <w:szCs w:val="20"/>
              </w:rPr>
            </w:pPr>
            <w:r w:rsidRPr="00380847">
              <w:rPr>
                <w:sz w:val="20"/>
                <w:szCs w:val="20"/>
              </w:rPr>
              <w:t>Consider the methods for sharing information in terms of their security and safeguards in place.</w:t>
            </w:r>
          </w:p>
        </w:tc>
        <w:tc>
          <w:tcPr>
            <w:tcW w:w="8505" w:type="dxa"/>
            <w:vAlign w:val="center"/>
          </w:tcPr>
          <w:p w14:paraId="4045A862" w14:textId="77777777" w:rsidR="00380847" w:rsidRPr="00380847" w:rsidRDefault="00380847" w:rsidP="00213805">
            <w:pPr>
              <w:rPr>
                <w:sz w:val="20"/>
                <w:szCs w:val="20"/>
              </w:rPr>
            </w:pPr>
          </w:p>
        </w:tc>
      </w:tr>
      <w:tr w:rsidR="00380847" w:rsidRPr="00380847" w14:paraId="7F5BCBFD" w14:textId="77777777" w:rsidTr="00380847">
        <w:trPr>
          <w:trHeight w:val="1134"/>
        </w:trPr>
        <w:tc>
          <w:tcPr>
            <w:tcW w:w="6232" w:type="dxa"/>
            <w:vAlign w:val="center"/>
          </w:tcPr>
          <w:p w14:paraId="098C4B12" w14:textId="12EE48A3" w:rsidR="00380847" w:rsidRPr="00380847" w:rsidRDefault="00380847" w:rsidP="00213805">
            <w:pPr>
              <w:rPr>
                <w:sz w:val="20"/>
                <w:szCs w:val="20"/>
              </w:rPr>
            </w:pPr>
            <w:r w:rsidRPr="00380847">
              <w:rPr>
                <w:sz w:val="20"/>
                <w:szCs w:val="20"/>
              </w:rPr>
              <w:lastRenderedPageBreak/>
              <w:t>Outcome</w:t>
            </w:r>
          </w:p>
          <w:p w14:paraId="6628A9A9" w14:textId="77777777" w:rsidR="00380847" w:rsidRPr="00380847" w:rsidRDefault="00380847" w:rsidP="00213805">
            <w:pPr>
              <w:rPr>
                <w:sz w:val="20"/>
                <w:szCs w:val="20"/>
              </w:rPr>
            </w:pPr>
          </w:p>
          <w:p w14:paraId="4101941B" w14:textId="77777777" w:rsidR="00380847" w:rsidRPr="00380847" w:rsidRDefault="00380847" w:rsidP="00213805">
            <w:pPr>
              <w:rPr>
                <w:sz w:val="20"/>
                <w:szCs w:val="20"/>
              </w:rPr>
            </w:pPr>
          </w:p>
          <w:p w14:paraId="749BB63C" w14:textId="77777777" w:rsidR="00380847" w:rsidRPr="00380847" w:rsidRDefault="00380847" w:rsidP="00213805">
            <w:pPr>
              <w:rPr>
                <w:sz w:val="20"/>
                <w:szCs w:val="20"/>
              </w:rPr>
            </w:pPr>
          </w:p>
        </w:tc>
        <w:tc>
          <w:tcPr>
            <w:tcW w:w="8505" w:type="dxa"/>
            <w:vAlign w:val="center"/>
          </w:tcPr>
          <w:p w14:paraId="14AB0141" w14:textId="77777777" w:rsidR="00380847" w:rsidRPr="00380847" w:rsidRDefault="00380847" w:rsidP="00213805">
            <w:pPr>
              <w:rPr>
                <w:sz w:val="20"/>
                <w:szCs w:val="20"/>
              </w:rPr>
            </w:pPr>
          </w:p>
        </w:tc>
      </w:tr>
      <w:tr w:rsidR="00380847" w:rsidRPr="00380847" w14:paraId="238AF5CC" w14:textId="77777777" w:rsidTr="00380847">
        <w:trPr>
          <w:trHeight w:val="274"/>
        </w:trPr>
        <w:tc>
          <w:tcPr>
            <w:tcW w:w="14737" w:type="dxa"/>
            <w:gridSpan w:val="2"/>
            <w:shd w:val="clear" w:color="auto" w:fill="D9E2F3" w:themeFill="accent1" w:themeFillTint="33"/>
            <w:vAlign w:val="center"/>
          </w:tcPr>
          <w:p w14:paraId="7FAD9DA5" w14:textId="77777777" w:rsidR="00380847" w:rsidRPr="00380847" w:rsidRDefault="00380847" w:rsidP="00213805">
            <w:pPr>
              <w:jc w:val="center"/>
              <w:rPr>
                <w:sz w:val="20"/>
                <w:szCs w:val="20"/>
              </w:rPr>
            </w:pPr>
          </w:p>
          <w:p w14:paraId="4285C325" w14:textId="77777777" w:rsidR="00380847" w:rsidRPr="00380847" w:rsidRDefault="00380847" w:rsidP="00213805">
            <w:pPr>
              <w:jc w:val="center"/>
              <w:rPr>
                <w:rFonts w:cstheme="majorHAnsi"/>
                <w:b/>
                <w:sz w:val="20"/>
                <w:szCs w:val="20"/>
              </w:rPr>
            </w:pPr>
            <w:r w:rsidRPr="00380847">
              <w:rPr>
                <w:rFonts w:cstheme="majorHAnsi"/>
                <w:b/>
                <w:sz w:val="20"/>
                <w:szCs w:val="20"/>
              </w:rPr>
              <w:t>Sharing to Safeguard Children</w:t>
            </w:r>
          </w:p>
          <w:p w14:paraId="209C3431" w14:textId="77777777" w:rsidR="00380847" w:rsidRPr="00380847" w:rsidRDefault="00380847" w:rsidP="00213805">
            <w:pPr>
              <w:jc w:val="center"/>
              <w:rPr>
                <w:sz w:val="20"/>
                <w:szCs w:val="20"/>
              </w:rPr>
            </w:pPr>
          </w:p>
        </w:tc>
      </w:tr>
      <w:tr w:rsidR="00380847" w:rsidRPr="00380847" w14:paraId="3D47A1A1" w14:textId="77777777" w:rsidTr="00380847">
        <w:trPr>
          <w:trHeight w:val="1134"/>
        </w:trPr>
        <w:tc>
          <w:tcPr>
            <w:tcW w:w="6232" w:type="dxa"/>
            <w:vAlign w:val="center"/>
          </w:tcPr>
          <w:p w14:paraId="25045D37" w14:textId="77777777" w:rsidR="00380847" w:rsidRPr="00380847" w:rsidRDefault="00380847" w:rsidP="00213805">
            <w:pPr>
              <w:rPr>
                <w:sz w:val="20"/>
                <w:szCs w:val="20"/>
              </w:rPr>
            </w:pPr>
            <w:r w:rsidRPr="00380847">
              <w:rPr>
                <w:sz w:val="20"/>
                <w:szCs w:val="20"/>
              </w:rPr>
              <w:t>Which section of the Children Act is the request for information being made to support? i.e. s17, s47</w:t>
            </w:r>
          </w:p>
        </w:tc>
        <w:tc>
          <w:tcPr>
            <w:tcW w:w="8505" w:type="dxa"/>
            <w:vAlign w:val="center"/>
          </w:tcPr>
          <w:p w14:paraId="3378D31C" w14:textId="77777777" w:rsidR="00380847" w:rsidRPr="00380847" w:rsidRDefault="00380847" w:rsidP="00213805">
            <w:pPr>
              <w:rPr>
                <w:sz w:val="20"/>
                <w:szCs w:val="20"/>
              </w:rPr>
            </w:pPr>
          </w:p>
        </w:tc>
      </w:tr>
      <w:tr w:rsidR="00380847" w:rsidRPr="00380847" w14:paraId="3EBE639E" w14:textId="77777777" w:rsidTr="00380847">
        <w:trPr>
          <w:trHeight w:val="1134"/>
        </w:trPr>
        <w:tc>
          <w:tcPr>
            <w:tcW w:w="6232" w:type="dxa"/>
            <w:vAlign w:val="center"/>
          </w:tcPr>
          <w:p w14:paraId="001069C5" w14:textId="77777777" w:rsidR="00380847" w:rsidRPr="00380847" w:rsidRDefault="00380847" w:rsidP="00213805">
            <w:pPr>
              <w:rPr>
                <w:sz w:val="20"/>
                <w:szCs w:val="20"/>
              </w:rPr>
            </w:pPr>
            <w:r w:rsidRPr="00380847">
              <w:rPr>
                <w:rFonts w:cs="Arial"/>
                <w:sz w:val="20"/>
                <w:szCs w:val="20"/>
                <w:lang w:val="en"/>
              </w:rPr>
              <w:t xml:space="preserve">Does the requestor </w:t>
            </w:r>
            <w:r w:rsidRPr="00380847">
              <w:rPr>
                <w:rFonts w:cs="Arial"/>
                <w:b/>
                <w:sz w:val="20"/>
                <w:szCs w:val="20"/>
                <w:lang w:val="en"/>
              </w:rPr>
              <w:t>genuinely and reasonably</w:t>
            </w:r>
            <w:r w:rsidRPr="00380847">
              <w:rPr>
                <w:rFonts w:cs="Arial"/>
                <w:sz w:val="20"/>
                <w:szCs w:val="20"/>
                <w:lang w:val="en"/>
              </w:rPr>
              <w:t xml:space="preserve"> believe that it is desirable to share information to protect children?</w:t>
            </w:r>
          </w:p>
        </w:tc>
        <w:tc>
          <w:tcPr>
            <w:tcW w:w="8505" w:type="dxa"/>
            <w:vAlign w:val="center"/>
          </w:tcPr>
          <w:p w14:paraId="10B65A99" w14:textId="77777777" w:rsidR="00380847" w:rsidRPr="00380847" w:rsidRDefault="00380847" w:rsidP="00213805">
            <w:pPr>
              <w:rPr>
                <w:sz w:val="20"/>
                <w:szCs w:val="20"/>
              </w:rPr>
            </w:pPr>
          </w:p>
        </w:tc>
      </w:tr>
      <w:tr w:rsidR="00380847" w:rsidRPr="00380847" w14:paraId="44A6FA4F" w14:textId="77777777" w:rsidTr="00380847">
        <w:trPr>
          <w:trHeight w:val="1134"/>
        </w:trPr>
        <w:tc>
          <w:tcPr>
            <w:tcW w:w="6232" w:type="dxa"/>
            <w:vAlign w:val="center"/>
          </w:tcPr>
          <w:p w14:paraId="29008933" w14:textId="77777777" w:rsidR="00380847" w:rsidRPr="00380847" w:rsidRDefault="00380847" w:rsidP="00213805">
            <w:pPr>
              <w:rPr>
                <w:sz w:val="20"/>
                <w:szCs w:val="20"/>
              </w:rPr>
            </w:pPr>
            <w:r w:rsidRPr="00380847">
              <w:rPr>
                <w:sz w:val="20"/>
                <w:szCs w:val="20"/>
              </w:rPr>
              <w:t>Has consent been obtained and if not, would doing so prejudice the lawful purpose?</w:t>
            </w:r>
          </w:p>
        </w:tc>
        <w:tc>
          <w:tcPr>
            <w:tcW w:w="8505" w:type="dxa"/>
            <w:vAlign w:val="center"/>
          </w:tcPr>
          <w:p w14:paraId="149C20E7" w14:textId="77777777" w:rsidR="00380847" w:rsidRPr="00380847" w:rsidRDefault="00380847" w:rsidP="00213805">
            <w:pPr>
              <w:rPr>
                <w:sz w:val="20"/>
                <w:szCs w:val="20"/>
              </w:rPr>
            </w:pPr>
          </w:p>
        </w:tc>
      </w:tr>
      <w:tr w:rsidR="00380847" w:rsidRPr="00380847" w14:paraId="54BF22B3" w14:textId="77777777" w:rsidTr="00380847">
        <w:trPr>
          <w:trHeight w:val="1134"/>
        </w:trPr>
        <w:tc>
          <w:tcPr>
            <w:tcW w:w="6232" w:type="dxa"/>
            <w:vAlign w:val="center"/>
          </w:tcPr>
          <w:p w14:paraId="54DD91F9" w14:textId="77777777" w:rsidR="00380847" w:rsidRPr="00380847" w:rsidRDefault="00380847" w:rsidP="00213805">
            <w:pPr>
              <w:rPr>
                <w:sz w:val="20"/>
                <w:szCs w:val="20"/>
              </w:rPr>
            </w:pPr>
            <w:r w:rsidRPr="00380847">
              <w:rPr>
                <w:sz w:val="20"/>
                <w:szCs w:val="20"/>
              </w:rPr>
              <w:t>Would the sharing of information be in the public interest?</w:t>
            </w:r>
          </w:p>
        </w:tc>
        <w:tc>
          <w:tcPr>
            <w:tcW w:w="8505" w:type="dxa"/>
            <w:vAlign w:val="center"/>
          </w:tcPr>
          <w:p w14:paraId="5335DF2A" w14:textId="77777777" w:rsidR="00380847" w:rsidRPr="00380847" w:rsidRDefault="00380847" w:rsidP="00213805">
            <w:pPr>
              <w:rPr>
                <w:sz w:val="20"/>
                <w:szCs w:val="20"/>
              </w:rPr>
            </w:pPr>
          </w:p>
        </w:tc>
      </w:tr>
      <w:tr w:rsidR="00380847" w:rsidRPr="00380847" w14:paraId="2060FD7E" w14:textId="77777777" w:rsidTr="00380847">
        <w:trPr>
          <w:trHeight w:val="1134"/>
        </w:trPr>
        <w:tc>
          <w:tcPr>
            <w:tcW w:w="6232" w:type="dxa"/>
            <w:vAlign w:val="center"/>
          </w:tcPr>
          <w:p w14:paraId="43A32211" w14:textId="77777777" w:rsidR="00380847" w:rsidRPr="00380847" w:rsidRDefault="00380847" w:rsidP="00213805">
            <w:pPr>
              <w:rPr>
                <w:sz w:val="20"/>
                <w:szCs w:val="20"/>
              </w:rPr>
            </w:pPr>
            <w:r w:rsidRPr="00380847">
              <w:rPr>
                <w:sz w:val="20"/>
                <w:szCs w:val="20"/>
              </w:rPr>
              <w:t>Is the Common Law Duty of Confidentiality lawfully set aside because the information is necessary to discharge a legal duty under Children Act?</w:t>
            </w:r>
          </w:p>
        </w:tc>
        <w:tc>
          <w:tcPr>
            <w:tcW w:w="8505" w:type="dxa"/>
            <w:vAlign w:val="center"/>
          </w:tcPr>
          <w:p w14:paraId="645EB560" w14:textId="77777777" w:rsidR="00380847" w:rsidRPr="00380847" w:rsidRDefault="00380847" w:rsidP="00213805">
            <w:pPr>
              <w:rPr>
                <w:sz w:val="20"/>
                <w:szCs w:val="20"/>
              </w:rPr>
            </w:pPr>
          </w:p>
        </w:tc>
      </w:tr>
      <w:tr w:rsidR="00380847" w:rsidRPr="00380847" w14:paraId="66393790" w14:textId="77777777" w:rsidTr="00380847">
        <w:trPr>
          <w:trHeight w:val="1134"/>
        </w:trPr>
        <w:tc>
          <w:tcPr>
            <w:tcW w:w="6232" w:type="dxa"/>
            <w:vAlign w:val="center"/>
          </w:tcPr>
          <w:p w14:paraId="43E9878A" w14:textId="77777777" w:rsidR="00380847" w:rsidRPr="00380847" w:rsidRDefault="00380847" w:rsidP="00213805">
            <w:pPr>
              <w:rPr>
                <w:sz w:val="20"/>
                <w:szCs w:val="20"/>
              </w:rPr>
            </w:pPr>
            <w:r w:rsidRPr="00380847">
              <w:rPr>
                <w:sz w:val="20"/>
                <w:szCs w:val="20"/>
              </w:rPr>
              <w:lastRenderedPageBreak/>
              <w:t>Is it believed that sharing the information would support protection of the individuals Article 3 right to be protected from ‘</w:t>
            </w:r>
            <w:r w:rsidRPr="00380847">
              <w:rPr>
                <w:rFonts w:cs="Arial"/>
                <w:i/>
                <w:sz w:val="20"/>
                <w:szCs w:val="20"/>
              </w:rPr>
              <w:t>torture or … inhuman or degrading treatment or punishment’?</w:t>
            </w:r>
          </w:p>
        </w:tc>
        <w:tc>
          <w:tcPr>
            <w:tcW w:w="8505" w:type="dxa"/>
            <w:vAlign w:val="center"/>
          </w:tcPr>
          <w:p w14:paraId="71019EE2" w14:textId="77777777" w:rsidR="00380847" w:rsidRPr="00380847" w:rsidRDefault="00380847" w:rsidP="00213805">
            <w:pPr>
              <w:rPr>
                <w:sz w:val="20"/>
                <w:szCs w:val="20"/>
              </w:rPr>
            </w:pPr>
          </w:p>
        </w:tc>
      </w:tr>
      <w:tr w:rsidR="00380847" w:rsidRPr="00380847" w14:paraId="448BA88B" w14:textId="77777777" w:rsidTr="00380847">
        <w:trPr>
          <w:trHeight w:val="1134"/>
        </w:trPr>
        <w:tc>
          <w:tcPr>
            <w:tcW w:w="6232" w:type="dxa"/>
            <w:vAlign w:val="center"/>
          </w:tcPr>
          <w:p w14:paraId="3C158C12" w14:textId="77777777" w:rsidR="00380847" w:rsidRPr="00380847" w:rsidRDefault="00380847" w:rsidP="00213805">
            <w:pPr>
              <w:rPr>
                <w:sz w:val="20"/>
                <w:szCs w:val="20"/>
              </w:rPr>
            </w:pPr>
            <w:r w:rsidRPr="00380847">
              <w:rPr>
                <w:sz w:val="20"/>
                <w:szCs w:val="20"/>
              </w:rPr>
              <w:t>Would sharing the information support protection of the individuals Article 2 right to life</w:t>
            </w:r>
            <w:r w:rsidRPr="00380847">
              <w:rPr>
                <w:rFonts w:cs="Arial"/>
                <w:i/>
                <w:sz w:val="20"/>
                <w:szCs w:val="20"/>
              </w:rPr>
              <w:t>?</w:t>
            </w:r>
          </w:p>
        </w:tc>
        <w:tc>
          <w:tcPr>
            <w:tcW w:w="8505" w:type="dxa"/>
            <w:vAlign w:val="center"/>
          </w:tcPr>
          <w:p w14:paraId="21AB5293" w14:textId="77777777" w:rsidR="00380847" w:rsidRPr="00380847" w:rsidRDefault="00380847" w:rsidP="00213805">
            <w:pPr>
              <w:rPr>
                <w:sz w:val="20"/>
                <w:szCs w:val="20"/>
              </w:rPr>
            </w:pPr>
          </w:p>
        </w:tc>
      </w:tr>
      <w:tr w:rsidR="00380847" w:rsidRPr="00380847" w14:paraId="600EBC83" w14:textId="77777777" w:rsidTr="00380847">
        <w:trPr>
          <w:trHeight w:val="1134"/>
        </w:trPr>
        <w:tc>
          <w:tcPr>
            <w:tcW w:w="6232" w:type="dxa"/>
            <w:vAlign w:val="center"/>
          </w:tcPr>
          <w:p w14:paraId="3CCDBFDA" w14:textId="77777777" w:rsidR="00380847" w:rsidRPr="00380847" w:rsidRDefault="00380847" w:rsidP="00213805">
            <w:pPr>
              <w:rPr>
                <w:sz w:val="20"/>
                <w:szCs w:val="20"/>
              </w:rPr>
            </w:pPr>
            <w:r w:rsidRPr="00380847">
              <w:rPr>
                <w:sz w:val="20"/>
                <w:szCs w:val="20"/>
              </w:rPr>
              <w:t xml:space="preserve">Is it believed that sharing the information would represent a </w:t>
            </w:r>
            <w:r w:rsidRPr="00380847">
              <w:rPr>
                <w:b/>
                <w:sz w:val="20"/>
                <w:szCs w:val="20"/>
              </w:rPr>
              <w:t xml:space="preserve">lawful and proportionate </w:t>
            </w:r>
            <w:r w:rsidRPr="00380847">
              <w:rPr>
                <w:sz w:val="20"/>
                <w:szCs w:val="20"/>
              </w:rPr>
              <w:t>interference with the child’s Article 8(1) right to privacy?</w:t>
            </w:r>
          </w:p>
        </w:tc>
        <w:tc>
          <w:tcPr>
            <w:tcW w:w="8505" w:type="dxa"/>
            <w:vAlign w:val="center"/>
          </w:tcPr>
          <w:p w14:paraId="3C45E27D" w14:textId="77777777" w:rsidR="00380847" w:rsidRPr="00380847" w:rsidRDefault="00380847" w:rsidP="00213805">
            <w:pPr>
              <w:rPr>
                <w:sz w:val="20"/>
                <w:szCs w:val="20"/>
              </w:rPr>
            </w:pPr>
          </w:p>
        </w:tc>
      </w:tr>
      <w:tr w:rsidR="00380847" w:rsidRPr="00380847" w14:paraId="68E41BBD" w14:textId="77777777" w:rsidTr="00380847">
        <w:trPr>
          <w:trHeight w:val="1134"/>
        </w:trPr>
        <w:tc>
          <w:tcPr>
            <w:tcW w:w="6232" w:type="dxa"/>
            <w:vAlign w:val="center"/>
          </w:tcPr>
          <w:p w14:paraId="3062C508" w14:textId="77777777" w:rsidR="00380847" w:rsidRPr="00380847" w:rsidRDefault="00380847" w:rsidP="00213805">
            <w:pPr>
              <w:rPr>
                <w:sz w:val="20"/>
                <w:szCs w:val="20"/>
              </w:rPr>
            </w:pPr>
            <w:r w:rsidRPr="00380847">
              <w:rPr>
                <w:sz w:val="20"/>
                <w:szCs w:val="20"/>
              </w:rPr>
              <w:t xml:space="preserve">Is it believed that sharing the information would represent a lawful and proportionate interference with </w:t>
            </w:r>
            <w:r w:rsidRPr="00380847">
              <w:rPr>
                <w:b/>
                <w:sz w:val="20"/>
                <w:szCs w:val="20"/>
              </w:rPr>
              <w:t>other individuals’</w:t>
            </w:r>
            <w:r w:rsidRPr="00380847">
              <w:rPr>
                <w:sz w:val="20"/>
                <w:szCs w:val="20"/>
              </w:rPr>
              <w:t xml:space="preserve"> Article 8(1) right to privacy?</w:t>
            </w:r>
          </w:p>
        </w:tc>
        <w:tc>
          <w:tcPr>
            <w:tcW w:w="8505" w:type="dxa"/>
            <w:vAlign w:val="center"/>
          </w:tcPr>
          <w:p w14:paraId="582D9CC5" w14:textId="77777777" w:rsidR="00380847" w:rsidRPr="00380847" w:rsidRDefault="00380847" w:rsidP="00213805">
            <w:pPr>
              <w:rPr>
                <w:sz w:val="20"/>
                <w:szCs w:val="20"/>
              </w:rPr>
            </w:pPr>
          </w:p>
        </w:tc>
      </w:tr>
      <w:tr w:rsidR="00380847" w:rsidRPr="00380847" w14:paraId="213F00D6" w14:textId="77777777" w:rsidTr="00380847">
        <w:trPr>
          <w:trHeight w:val="1134"/>
        </w:trPr>
        <w:tc>
          <w:tcPr>
            <w:tcW w:w="6232" w:type="dxa"/>
            <w:vAlign w:val="center"/>
          </w:tcPr>
          <w:p w14:paraId="12090A43" w14:textId="77BAEC2C" w:rsidR="00380847" w:rsidRPr="00380847" w:rsidRDefault="00380847" w:rsidP="00213805">
            <w:pPr>
              <w:rPr>
                <w:sz w:val="20"/>
                <w:szCs w:val="20"/>
              </w:rPr>
            </w:pPr>
            <w:r w:rsidRPr="00380847">
              <w:rPr>
                <w:sz w:val="20"/>
                <w:szCs w:val="20"/>
              </w:rPr>
              <w:t xml:space="preserve">Are both / all parties signatories to a </w:t>
            </w:r>
            <w:r w:rsidR="00CE07F3" w:rsidRPr="00380847">
              <w:rPr>
                <w:sz w:val="20"/>
                <w:szCs w:val="20"/>
              </w:rPr>
              <w:t>Multi-Agency</w:t>
            </w:r>
            <w:r w:rsidRPr="00380847">
              <w:rPr>
                <w:sz w:val="20"/>
                <w:szCs w:val="20"/>
              </w:rPr>
              <w:t xml:space="preserve"> Safeguarding Information Sharing Agreement?</w:t>
            </w:r>
          </w:p>
        </w:tc>
        <w:tc>
          <w:tcPr>
            <w:tcW w:w="8505" w:type="dxa"/>
            <w:vAlign w:val="center"/>
          </w:tcPr>
          <w:p w14:paraId="7FDB75B1" w14:textId="77777777" w:rsidR="00380847" w:rsidRPr="00380847" w:rsidRDefault="00380847" w:rsidP="00213805">
            <w:pPr>
              <w:rPr>
                <w:sz w:val="20"/>
                <w:szCs w:val="20"/>
              </w:rPr>
            </w:pPr>
          </w:p>
        </w:tc>
      </w:tr>
      <w:tr w:rsidR="00380847" w:rsidRPr="00380847" w14:paraId="2C9D1ADB" w14:textId="77777777" w:rsidTr="00380847">
        <w:trPr>
          <w:trHeight w:val="1134"/>
        </w:trPr>
        <w:tc>
          <w:tcPr>
            <w:tcW w:w="6232" w:type="dxa"/>
            <w:vAlign w:val="center"/>
          </w:tcPr>
          <w:p w14:paraId="090FDD33" w14:textId="77777777" w:rsidR="00380847" w:rsidRPr="00380847" w:rsidRDefault="00380847" w:rsidP="00213805">
            <w:pPr>
              <w:rPr>
                <w:sz w:val="20"/>
                <w:szCs w:val="20"/>
              </w:rPr>
            </w:pPr>
            <w:r w:rsidRPr="00380847">
              <w:rPr>
                <w:sz w:val="20"/>
                <w:szCs w:val="20"/>
              </w:rPr>
              <w:t>Has a review been carried out to ensure that the minimum necessary data has been requested for the lawful purpose?</w:t>
            </w:r>
          </w:p>
        </w:tc>
        <w:tc>
          <w:tcPr>
            <w:tcW w:w="8505" w:type="dxa"/>
            <w:vAlign w:val="center"/>
          </w:tcPr>
          <w:p w14:paraId="40A59DA2" w14:textId="77777777" w:rsidR="00380847" w:rsidRPr="00380847" w:rsidRDefault="00380847" w:rsidP="00213805">
            <w:pPr>
              <w:rPr>
                <w:sz w:val="20"/>
                <w:szCs w:val="20"/>
              </w:rPr>
            </w:pPr>
          </w:p>
        </w:tc>
      </w:tr>
      <w:tr w:rsidR="00380847" w:rsidRPr="00380847" w14:paraId="19AE4BE9" w14:textId="77777777" w:rsidTr="00380847">
        <w:trPr>
          <w:trHeight w:val="1134"/>
        </w:trPr>
        <w:tc>
          <w:tcPr>
            <w:tcW w:w="6232" w:type="dxa"/>
            <w:vAlign w:val="center"/>
          </w:tcPr>
          <w:p w14:paraId="221C1695" w14:textId="77777777" w:rsidR="00380847" w:rsidRPr="00380847" w:rsidRDefault="00380847" w:rsidP="00213805">
            <w:pPr>
              <w:rPr>
                <w:sz w:val="20"/>
                <w:szCs w:val="20"/>
              </w:rPr>
            </w:pPr>
            <w:r w:rsidRPr="00380847">
              <w:rPr>
                <w:sz w:val="20"/>
                <w:szCs w:val="20"/>
              </w:rPr>
              <w:t>Has a review been carried out to ensure that the information being requested is legitimate and necessary for the lawful purpose?</w:t>
            </w:r>
          </w:p>
        </w:tc>
        <w:tc>
          <w:tcPr>
            <w:tcW w:w="8505" w:type="dxa"/>
            <w:vAlign w:val="center"/>
          </w:tcPr>
          <w:p w14:paraId="2A9B0F7F" w14:textId="77777777" w:rsidR="00380847" w:rsidRPr="00380847" w:rsidRDefault="00380847" w:rsidP="00213805">
            <w:pPr>
              <w:rPr>
                <w:sz w:val="20"/>
                <w:szCs w:val="20"/>
              </w:rPr>
            </w:pPr>
          </w:p>
        </w:tc>
      </w:tr>
      <w:tr w:rsidR="00380847" w:rsidRPr="00380847" w14:paraId="3BF44BF3" w14:textId="77777777" w:rsidTr="00380847">
        <w:trPr>
          <w:trHeight w:val="1134"/>
        </w:trPr>
        <w:tc>
          <w:tcPr>
            <w:tcW w:w="6232" w:type="dxa"/>
            <w:vAlign w:val="center"/>
          </w:tcPr>
          <w:p w14:paraId="4EA2FC24" w14:textId="77777777" w:rsidR="00380847" w:rsidRPr="00380847" w:rsidRDefault="00380847" w:rsidP="00213805">
            <w:pPr>
              <w:rPr>
                <w:sz w:val="20"/>
                <w:szCs w:val="20"/>
              </w:rPr>
            </w:pPr>
            <w:r w:rsidRPr="00380847">
              <w:rPr>
                <w:sz w:val="20"/>
                <w:szCs w:val="20"/>
              </w:rPr>
              <w:lastRenderedPageBreak/>
              <w:t>Outcome</w:t>
            </w:r>
          </w:p>
        </w:tc>
        <w:tc>
          <w:tcPr>
            <w:tcW w:w="8505" w:type="dxa"/>
            <w:vAlign w:val="center"/>
          </w:tcPr>
          <w:p w14:paraId="5DAFCA64" w14:textId="77777777" w:rsidR="00380847" w:rsidRPr="00380847" w:rsidRDefault="00380847" w:rsidP="00213805">
            <w:pPr>
              <w:rPr>
                <w:sz w:val="20"/>
                <w:szCs w:val="20"/>
              </w:rPr>
            </w:pPr>
          </w:p>
        </w:tc>
      </w:tr>
    </w:tbl>
    <w:p w14:paraId="3D944869" w14:textId="77777777" w:rsidR="001745DF" w:rsidRDefault="001745DF" w:rsidP="00B40380">
      <w:pPr>
        <w:pStyle w:val="Heading1"/>
        <w:numPr>
          <w:ilvl w:val="0"/>
          <w:numId w:val="0"/>
        </w:numPr>
      </w:pPr>
      <w:bookmarkStart w:id="63" w:name="_Toc502665938"/>
      <w:bookmarkStart w:id="64" w:name="_Toc503692757"/>
    </w:p>
    <w:p w14:paraId="39DD6589" w14:textId="77777777" w:rsidR="001745DF" w:rsidRDefault="001745DF" w:rsidP="00B40380">
      <w:pPr>
        <w:pStyle w:val="Heading1"/>
        <w:numPr>
          <w:ilvl w:val="0"/>
          <w:numId w:val="0"/>
        </w:numPr>
      </w:pPr>
    </w:p>
    <w:p w14:paraId="24BEBC5E" w14:textId="7CAAA734" w:rsidR="00B40380" w:rsidRPr="00B40380" w:rsidRDefault="00B40380" w:rsidP="00B40380">
      <w:pPr>
        <w:pStyle w:val="Heading1"/>
        <w:numPr>
          <w:ilvl w:val="0"/>
          <w:numId w:val="0"/>
        </w:numPr>
      </w:pPr>
      <w:bookmarkStart w:id="65" w:name="_Toc37845265"/>
      <w:r>
        <w:t>Appendix C</w:t>
      </w:r>
      <w:r w:rsidRPr="00B40380">
        <w:t xml:space="preserve"> Transfers of Data outside of the UK</w:t>
      </w:r>
      <w:bookmarkEnd w:id="63"/>
      <w:bookmarkEnd w:id="64"/>
      <w:bookmarkEnd w:id="65"/>
    </w:p>
    <w:p w14:paraId="444D3611" w14:textId="1BDC5E9A" w:rsidR="00B40380" w:rsidRPr="00B40380" w:rsidRDefault="040F19F0" w:rsidP="00B40380">
      <w:pPr>
        <w:rPr>
          <w:sz w:val="20"/>
          <w:szCs w:val="20"/>
        </w:rPr>
      </w:pPr>
      <w:r w:rsidRPr="040F19F0">
        <w:rPr>
          <w:sz w:val="20"/>
          <w:szCs w:val="20"/>
        </w:rPr>
        <w:t>The countries where data may be transferred without additional assurances are:</w:t>
      </w:r>
    </w:p>
    <w:tbl>
      <w:tblPr>
        <w:tblW w:w="9465" w:type="dxa"/>
        <w:jc w:val="center"/>
        <w:tblBorders>
          <w:bottom w:val="dotted" w:sz="12" w:space="0" w:color="F7F3F0"/>
        </w:tblBorders>
        <w:shd w:val="clear" w:color="auto" w:fill="FFFFFF"/>
        <w:tblCellMar>
          <w:top w:w="45" w:type="dxa"/>
          <w:left w:w="45" w:type="dxa"/>
          <w:bottom w:w="45" w:type="dxa"/>
          <w:right w:w="45" w:type="dxa"/>
        </w:tblCellMar>
        <w:tblLook w:val="04A0" w:firstRow="1" w:lastRow="0" w:firstColumn="1" w:lastColumn="0" w:noHBand="0" w:noVBand="1"/>
      </w:tblPr>
      <w:tblGrid>
        <w:gridCol w:w="3271"/>
        <w:gridCol w:w="2876"/>
        <w:gridCol w:w="3318"/>
      </w:tblGrid>
      <w:tr w:rsidR="00B40380" w:rsidRPr="00B40380" w14:paraId="21029D1A" w14:textId="77777777" w:rsidTr="00ED3D25">
        <w:trPr>
          <w:jc w:val="center"/>
        </w:trPr>
        <w:tc>
          <w:tcPr>
            <w:tcW w:w="0" w:type="auto"/>
            <w:tcBorders>
              <w:top w:val="dotted" w:sz="12" w:space="0" w:color="F7F3F0"/>
            </w:tcBorders>
            <w:shd w:val="clear" w:color="auto" w:fill="FFFFFF"/>
            <w:tcMar>
              <w:top w:w="120" w:type="dxa"/>
              <w:left w:w="120" w:type="dxa"/>
              <w:bottom w:w="120" w:type="dxa"/>
              <w:right w:w="120" w:type="dxa"/>
            </w:tcMar>
            <w:hideMark/>
          </w:tcPr>
          <w:p w14:paraId="612014CC" w14:textId="77777777" w:rsidR="00B40380" w:rsidRPr="00B40380" w:rsidRDefault="00B40380" w:rsidP="00213805">
            <w:pPr>
              <w:ind w:left="140"/>
              <w:rPr>
                <w:sz w:val="20"/>
                <w:szCs w:val="20"/>
              </w:rPr>
            </w:pPr>
            <w:r w:rsidRPr="00B40380">
              <w:rPr>
                <w:sz w:val="20"/>
                <w:szCs w:val="20"/>
              </w:rPr>
              <w:t>Austria</w:t>
            </w:r>
            <w:r w:rsidRPr="00B40380">
              <w:rPr>
                <w:sz w:val="20"/>
                <w:szCs w:val="20"/>
              </w:rPr>
              <w:br/>
              <w:t>Belgium</w:t>
            </w:r>
            <w:r w:rsidRPr="00B40380">
              <w:rPr>
                <w:sz w:val="20"/>
                <w:szCs w:val="20"/>
              </w:rPr>
              <w:br/>
              <w:t>Bulgaria</w:t>
            </w:r>
            <w:r w:rsidRPr="00B40380">
              <w:rPr>
                <w:sz w:val="20"/>
                <w:szCs w:val="20"/>
              </w:rPr>
              <w:br/>
              <w:t>Croatia</w:t>
            </w:r>
            <w:r w:rsidRPr="00B40380">
              <w:rPr>
                <w:sz w:val="20"/>
                <w:szCs w:val="20"/>
              </w:rPr>
              <w:br/>
              <w:t>Cyprus</w:t>
            </w:r>
            <w:r w:rsidRPr="00B40380">
              <w:rPr>
                <w:sz w:val="20"/>
                <w:szCs w:val="20"/>
              </w:rPr>
              <w:br/>
              <w:t>Czech Republic</w:t>
            </w:r>
            <w:r w:rsidRPr="00B40380">
              <w:rPr>
                <w:sz w:val="20"/>
                <w:szCs w:val="20"/>
              </w:rPr>
              <w:br/>
              <w:t>Denmark</w:t>
            </w:r>
            <w:r w:rsidRPr="00B40380">
              <w:rPr>
                <w:sz w:val="20"/>
                <w:szCs w:val="20"/>
              </w:rPr>
              <w:br/>
              <w:t>Estonia</w:t>
            </w:r>
            <w:r w:rsidRPr="00B40380">
              <w:rPr>
                <w:sz w:val="20"/>
                <w:szCs w:val="20"/>
              </w:rPr>
              <w:br/>
              <w:t>Finland</w:t>
            </w:r>
            <w:r w:rsidRPr="00B40380">
              <w:rPr>
                <w:sz w:val="20"/>
                <w:szCs w:val="20"/>
              </w:rPr>
              <w:br/>
              <w:t>France</w:t>
            </w:r>
          </w:p>
        </w:tc>
        <w:tc>
          <w:tcPr>
            <w:tcW w:w="0" w:type="auto"/>
            <w:tcBorders>
              <w:top w:val="dotted" w:sz="12" w:space="0" w:color="F7F3F0"/>
            </w:tcBorders>
            <w:shd w:val="clear" w:color="auto" w:fill="FFFFFF"/>
            <w:tcMar>
              <w:top w:w="120" w:type="dxa"/>
              <w:left w:w="120" w:type="dxa"/>
              <w:bottom w:w="120" w:type="dxa"/>
              <w:right w:w="120" w:type="dxa"/>
            </w:tcMar>
            <w:hideMark/>
          </w:tcPr>
          <w:p w14:paraId="26CAC228" w14:textId="77777777" w:rsidR="00B40380" w:rsidRPr="00B40380" w:rsidRDefault="00B40380" w:rsidP="00213805">
            <w:pPr>
              <w:ind w:left="140"/>
              <w:rPr>
                <w:sz w:val="20"/>
                <w:szCs w:val="20"/>
              </w:rPr>
            </w:pPr>
            <w:r w:rsidRPr="00B40380">
              <w:rPr>
                <w:sz w:val="20"/>
                <w:szCs w:val="20"/>
              </w:rPr>
              <w:t>Germany</w:t>
            </w:r>
            <w:r w:rsidRPr="00B40380">
              <w:rPr>
                <w:sz w:val="20"/>
                <w:szCs w:val="20"/>
              </w:rPr>
              <w:br/>
              <w:t>Greece</w:t>
            </w:r>
            <w:r w:rsidRPr="00B40380">
              <w:rPr>
                <w:sz w:val="20"/>
                <w:szCs w:val="20"/>
              </w:rPr>
              <w:br/>
              <w:t>Hungary</w:t>
            </w:r>
            <w:r w:rsidRPr="00B40380">
              <w:rPr>
                <w:sz w:val="20"/>
                <w:szCs w:val="20"/>
              </w:rPr>
              <w:br/>
              <w:t>Iceland</w:t>
            </w:r>
            <w:r w:rsidRPr="00B40380">
              <w:rPr>
                <w:sz w:val="20"/>
                <w:szCs w:val="20"/>
              </w:rPr>
              <w:br/>
              <w:t>Ireland</w:t>
            </w:r>
            <w:r w:rsidRPr="00B40380">
              <w:rPr>
                <w:sz w:val="20"/>
                <w:szCs w:val="20"/>
              </w:rPr>
              <w:br/>
              <w:t>Italy</w:t>
            </w:r>
            <w:r w:rsidRPr="00B40380">
              <w:rPr>
                <w:sz w:val="20"/>
                <w:szCs w:val="20"/>
              </w:rPr>
              <w:br/>
              <w:t>Latvia</w:t>
            </w:r>
            <w:r w:rsidRPr="00B40380">
              <w:rPr>
                <w:sz w:val="20"/>
                <w:szCs w:val="20"/>
              </w:rPr>
              <w:br/>
              <w:t>Liechtenstein</w:t>
            </w:r>
            <w:r w:rsidRPr="00B40380">
              <w:rPr>
                <w:sz w:val="20"/>
                <w:szCs w:val="20"/>
              </w:rPr>
              <w:br/>
              <w:t>Lithuania</w:t>
            </w:r>
            <w:r w:rsidRPr="00B40380">
              <w:rPr>
                <w:sz w:val="20"/>
                <w:szCs w:val="20"/>
              </w:rPr>
              <w:br/>
              <w:t>Luxembourg</w:t>
            </w:r>
          </w:p>
        </w:tc>
        <w:tc>
          <w:tcPr>
            <w:tcW w:w="0" w:type="auto"/>
            <w:tcBorders>
              <w:top w:val="dotted" w:sz="12" w:space="0" w:color="F7F3F0"/>
            </w:tcBorders>
            <w:shd w:val="clear" w:color="auto" w:fill="FFFFFF"/>
            <w:tcMar>
              <w:top w:w="120" w:type="dxa"/>
              <w:left w:w="120" w:type="dxa"/>
              <w:bottom w:w="120" w:type="dxa"/>
              <w:right w:w="120" w:type="dxa"/>
            </w:tcMar>
            <w:hideMark/>
          </w:tcPr>
          <w:p w14:paraId="4B874F86" w14:textId="77777777" w:rsidR="00B40380" w:rsidRPr="00B40380" w:rsidRDefault="00B40380" w:rsidP="00213805">
            <w:pPr>
              <w:ind w:left="140"/>
              <w:rPr>
                <w:sz w:val="20"/>
                <w:szCs w:val="20"/>
              </w:rPr>
            </w:pPr>
            <w:r w:rsidRPr="00B40380">
              <w:rPr>
                <w:sz w:val="20"/>
                <w:szCs w:val="20"/>
              </w:rPr>
              <w:t>Malta</w:t>
            </w:r>
            <w:r w:rsidRPr="00B40380">
              <w:rPr>
                <w:sz w:val="20"/>
                <w:szCs w:val="20"/>
              </w:rPr>
              <w:br/>
              <w:t>Netherlands</w:t>
            </w:r>
            <w:r w:rsidRPr="00B40380">
              <w:rPr>
                <w:sz w:val="20"/>
                <w:szCs w:val="20"/>
              </w:rPr>
              <w:br/>
              <w:t>Norway </w:t>
            </w:r>
            <w:r w:rsidRPr="00B40380">
              <w:rPr>
                <w:sz w:val="20"/>
                <w:szCs w:val="20"/>
              </w:rPr>
              <w:br/>
              <w:t>Poland</w:t>
            </w:r>
            <w:r w:rsidRPr="00B40380">
              <w:rPr>
                <w:sz w:val="20"/>
                <w:szCs w:val="20"/>
              </w:rPr>
              <w:br/>
              <w:t>Portugal</w:t>
            </w:r>
            <w:r w:rsidRPr="00B40380">
              <w:rPr>
                <w:sz w:val="20"/>
                <w:szCs w:val="20"/>
              </w:rPr>
              <w:br/>
              <w:t>Romania</w:t>
            </w:r>
            <w:r w:rsidRPr="00B40380">
              <w:rPr>
                <w:sz w:val="20"/>
                <w:szCs w:val="20"/>
              </w:rPr>
              <w:br/>
              <w:t>Slovakia</w:t>
            </w:r>
            <w:r w:rsidRPr="00B40380">
              <w:rPr>
                <w:sz w:val="20"/>
                <w:szCs w:val="20"/>
              </w:rPr>
              <w:br/>
              <w:t>Slovenia</w:t>
            </w:r>
            <w:r w:rsidRPr="00B40380">
              <w:rPr>
                <w:sz w:val="20"/>
                <w:szCs w:val="20"/>
              </w:rPr>
              <w:br/>
              <w:t>Spain</w:t>
            </w:r>
            <w:r w:rsidRPr="00B40380">
              <w:rPr>
                <w:sz w:val="20"/>
                <w:szCs w:val="20"/>
              </w:rPr>
              <w:br/>
              <w:t>Sweden</w:t>
            </w:r>
            <w:r w:rsidRPr="00B40380">
              <w:rPr>
                <w:sz w:val="20"/>
                <w:szCs w:val="20"/>
              </w:rPr>
              <w:br/>
              <w:t>United Kingdom</w:t>
            </w:r>
          </w:p>
        </w:tc>
      </w:tr>
    </w:tbl>
    <w:p w14:paraId="7C51A49D" w14:textId="77777777" w:rsidR="00B40380" w:rsidRPr="00B40380" w:rsidRDefault="00B40380" w:rsidP="00B40380">
      <w:pPr>
        <w:ind w:left="140"/>
        <w:rPr>
          <w:sz w:val="20"/>
          <w:szCs w:val="20"/>
        </w:rPr>
      </w:pPr>
      <w:bookmarkStart w:id="66" w:name="adequate"/>
      <w:bookmarkEnd w:id="66"/>
      <w:r w:rsidRPr="00B40380">
        <w:rPr>
          <w:sz w:val="20"/>
          <w:szCs w:val="20"/>
        </w:rPr>
        <w:lastRenderedPageBreak/>
        <w:t>The following also have an adequate level of protection for personal data</w:t>
      </w:r>
    </w:p>
    <w:tbl>
      <w:tblPr>
        <w:tblW w:w="9465" w:type="dxa"/>
        <w:jc w:val="center"/>
        <w:tblBorders>
          <w:bottom w:val="dotted" w:sz="12" w:space="0" w:color="F7F3F0"/>
        </w:tblBorders>
        <w:shd w:val="clear" w:color="auto" w:fill="FFFFFF"/>
        <w:tblCellMar>
          <w:top w:w="45" w:type="dxa"/>
          <w:left w:w="45" w:type="dxa"/>
          <w:bottom w:w="45" w:type="dxa"/>
          <w:right w:w="45" w:type="dxa"/>
        </w:tblCellMar>
        <w:tblLook w:val="04A0" w:firstRow="1" w:lastRow="0" w:firstColumn="1" w:lastColumn="0" w:noHBand="0" w:noVBand="1"/>
      </w:tblPr>
      <w:tblGrid>
        <w:gridCol w:w="3323"/>
        <w:gridCol w:w="2853"/>
        <w:gridCol w:w="3289"/>
      </w:tblGrid>
      <w:tr w:rsidR="00B40380" w:rsidRPr="00B40380" w14:paraId="15CA9170" w14:textId="77777777" w:rsidTr="00ED3D25">
        <w:trPr>
          <w:jc w:val="center"/>
        </w:trPr>
        <w:tc>
          <w:tcPr>
            <w:tcW w:w="0" w:type="auto"/>
            <w:tcBorders>
              <w:top w:val="dotted" w:sz="12" w:space="0" w:color="F7F3F0"/>
            </w:tcBorders>
            <w:shd w:val="clear" w:color="auto" w:fill="FFFFFF"/>
            <w:tcMar>
              <w:top w:w="120" w:type="dxa"/>
              <w:left w:w="120" w:type="dxa"/>
              <w:bottom w:w="120" w:type="dxa"/>
              <w:right w:w="120" w:type="dxa"/>
            </w:tcMar>
            <w:hideMark/>
          </w:tcPr>
          <w:p w14:paraId="632527C0" w14:textId="77777777" w:rsidR="00B40380" w:rsidRPr="00B40380" w:rsidRDefault="00B40380" w:rsidP="00213805">
            <w:pPr>
              <w:ind w:left="140"/>
              <w:rPr>
                <w:sz w:val="20"/>
                <w:szCs w:val="20"/>
              </w:rPr>
            </w:pPr>
            <w:r w:rsidRPr="00B40380">
              <w:rPr>
                <w:sz w:val="20"/>
                <w:szCs w:val="20"/>
              </w:rPr>
              <w:t>Andorra</w:t>
            </w:r>
            <w:r w:rsidRPr="00B40380">
              <w:rPr>
                <w:sz w:val="20"/>
                <w:szCs w:val="20"/>
              </w:rPr>
              <w:br/>
              <w:t>Argentina</w:t>
            </w:r>
            <w:r w:rsidRPr="00B40380">
              <w:rPr>
                <w:sz w:val="20"/>
                <w:szCs w:val="20"/>
              </w:rPr>
              <w:br/>
              <w:t>Faroe Islands</w:t>
            </w:r>
          </w:p>
        </w:tc>
        <w:tc>
          <w:tcPr>
            <w:tcW w:w="0" w:type="auto"/>
            <w:tcBorders>
              <w:top w:val="dotted" w:sz="12" w:space="0" w:color="F7F3F0"/>
            </w:tcBorders>
            <w:shd w:val="clear" w:color="auto" w:fill="FFFFFF"/>
            <w:tcMar>
              <w:top w:w="120" w:type="dxa"/>
              <w:left w:w="120" w:type="dxa"/>
              <w:bottom w:w="120" w:type="dxa"/>
              <w:right w:w="120" w:type="dxa"/>
            </w:tcMar>
            <w:hideMark/>
          </w:tcPr>
          <w:p w14:paraId="2372CF63" w14:textId="105284EE" w:rsidR="00B40380" w:rsidRPr="00B40380" w:rsidRDefault="00B40380" w:rsidP="00213805">
            <w:pPr>
              <w:ind w:left="140"/>
              <w:rPr>
                <w:sz w:val="20"/>
                <w:szCs w:val="20"/>
              </w:rPr>
            </w:pPr>
            <w:r w:rsidRPr="00B40380">
              <w:rPr>
                <w:sz w:val="20"/>
                <w:szCs w:val="20"/>
              </w:rPr>
              <w:t>Guernsey</w:t>
            </w:r>
            <w:r w:rsidRPr="00B40380">
              <w:rPr>
                <w:sz w:val="20"/>
                <w:szCs w:val="20"/>
              </w:rPr>
              <w:br/>
              <w:t>Isle of Man</w:t>
            </w:r>
            <w:r w:rsidRPr="00B40380">
              <w:rPr>
                <w:sz w:val="20"/>
                <w:szCs w:val="20"/>
              </w:rPr>
              <w:br/>
              <w:t>Israel</w:t>
            </w:r>
            <w:r w:rsidR="009B79ED">
              <w:rPr>
                <w:sz w:val="20"/>
                <w:szCs w:val="20"/>
              </w:rPr>
              <w:br/>
              <w:t>Japan</w:t>
            </w:r>
            <w:r w:rsidRPr="00B40380">
              <w:rPr>
                <w:sz w:val="20"/>
                <w:szCs w:val="20"/>
              </w:rPr>
              <w:br/>
              <w:t>Jersey</w:t>
            </w:r>
          </w:p>
        </w:tc>
        <w:tc>
          <w:tcPr>
            <w:tcW w:w="0" w:type="auto"/>
            <w:tcBorders>
              <w:top w:val="dotted" w:sz="12" w:space="0" w:color="F7F3F0"/>
            </w:tcBorders>
            <w:shd w:val="clear" w:color="auto" w:fill="FFFFFF"/>
            <w:tcMar>
              <w:top w:w="120" w:type="dxa"/>
              <w:left w:w="120" w:type="dxa"/>
              <w:bottom w:w="120" w:type="dxa"/>
              <w:right w:w="120" w:type="dxa"/>
            </w:tcMar>
            <w:hideMark/>
          </w:tcPr>
          <w:p w14:paraId="068ACC41" w14:textId="77777777" w:rsidR="00B40380" w:rsidRPr="00B40380" w:rsidRDefault="00B40380" w:rsidP="00213805">
            <w:pPr>
              <w:ind w:left="140"/>
              <w:rPr>
                <w:sz w:val="20"/>
                <w:szCs w:val="20"/>
              </w:rPr>
            </w:pPr>
            <w:r w:rsidRPr="00B40380">
              <w:rPr>
                <w:sz w:val="20"/>
                <w:szCs w:val="20"/>
              </w:rPr>
              <w:t>New Zealand</w:t>
            </w:r>
            <w:r w:rsidRPr="00B40380">
              <w:rPr>
                <w:sz w:val="20"/>
                <w:szCs w:val="20"/>
              </w:rPr>
              <w:br/>
              <w:t>Switzerland</w:t>
            </w:r>
            <w:r w:rsidRPr="00B40380">
              <w:rPr>
                <w:sz w:val="20"/>
                <w:szCs w:val="20"/>
              </w:rPr>
              <w:br/>
              <w:t>Uruguay</w:t>
            </w:r>
          </w:p>
        </w:tc>
      </w:tr>
    </w:tbl>
    <w:p w14:paraId="3B46A198" w14:textId="77777777" w:rsidR="00380847" w:rsidRPr="00B40380" w:rsidRDefault="00380847" w:rsidP="00380847">
      <w:pPr>
        <w:ind w:left="140"/>
        <w:rPr>
          <w:sz w:val="20"/>
          <w:szCs w:val="20"/>
        </w:rPr>
      </w:pPr>
    </w:p>
    <w:p w14:paraId="1FB20BED" w14:textId="419D4C21" w:rsidR="00380847" w:rsidRDefault="00380847" w:rsidP="00380847"/>
    <w:p w14:paraId="4A7E76D0" w14:textId="70A0E7D2" w:rsidR="00B402F3" w:rsidRDefault="00B402F3" w:rsidP="00380847"/>
    <w:p w14:paraId="67EA5075" w14:textId="231D8B5F" w:rsidR="00B402F3" w:rsidRDefault="00B402F3" w:rsidP="00380847"/>
    <w:p w14:paraId="3F788072" w14:textId="0CE47374" w:rsidR="00B402F3" w:rsidRDefault="00B402F3" w:rsidP="00380847"/>
    <w:p w14:paraId="332DDB0B" w14:textId="01390DCA" w:rsidR="00B402F3" w:rsidRDefault="00B402F3" w:rsidP="00380847"/>
    <w:p w14:paraId="04D2BB3B" w14:textId="2365666E" w:rsidR="00B402F3" w:rsidRDefault="00B402F3" w:rsidP="00380847"/>
    <w:p w14:paraId="04175E71" w14:textId="0F8ECC63" w:rsidR="00B402F3" w:rsidRDefault="00B402F3" w:rsidP="00380847"/>
    <w:p w14:paraId="399275C0" w14:textId="77777777" w:rsidR="00B402F3" w:rsidRDefault="00B402F3" w:rsidP="00380847">
      <w:pPr>
        <w:sectPr w:rsidR="00B402F3" w:rsidSect="00EE1D80">
          <w:pgSz w:w="16838" w:h="11906" w:orient="landscape"/>
          <w:pgMar w:top="1440" w:right="1440" w:bottom="1440" w:left="1440" w:header="709" w:footer="709" w:gutter="0"/>
          <w:cols w:space="708"/>
          <w:docGrid w:linePitch="360"/>
        </w:sectPr>
      </w:pPr>
    </w:p>
    <w:p w14:paraId="1853F93A" w14:textId="260A53A0" w:rsidR="00B402F3" w:rsidRPr="008A3ADC" w:rsidRDefault="00B402F3" w:rsidP="00B402F3">
      <w:pPr>
        <w:pStyle w:val="Heading1"/>
        <w:numPr>
          <w:ilvl w:val="0"/>
          <w:numId w:val="0"/>
        </w:numPr>
        <w:ind w:left="360" w:hanging="360"/>
        <w:rPr>
          <w:rFonts w:eastAsia="Arial" w:cs="Arial"/>
          <w:u w:color="000000"/>
        </w:rPr>
      </w:pPr>
      <w:bookmarkStart w:id="67" w:name="_Toc37845266"/>
      <w:r>
        <w:lastRenderedPageBreak/>
        <w:t xml:space="preserve">Appendix </w:t>
      </w:r>
      <w:r w:rsidR="001745DF">
        <w:t>D</w:t>
      </w:r>
      <w:r>
        <w:t xml:space="preserve"> </w:t>
      </w:r>
      <w:r w:rsidRPr="008A3ADC">
        <w:rPr>
          <w:rFonts w:eastAsia="Calibri"/>
          <w:u w:color="000000"/>
          <w:lang w:val="sv-SE"/>
        </w:rPr>
        <w:t>Contract IG Compliance Checklist</w:t>
      </w:r>
      <w:bookmarkEnd w:id="67"/>
    </w:p>
    <w:p w14:paraId="688CD280" w14:textId="3E3101C7" w:rsidR="00B402F3" w:rsidRDefault="00B402F3" w:rsidP="00B402F3">
      <w:pPr>
        <w:pStyle w:val="Body"/>
        <w:spacing w:after="200" w:line="276" w:lineRule="auto"/>
        <w:rPr>
          <w:rFonts w:ascii="Arial Nova Light" w:eastAsia="Calibri" w:hAnsi="Arial Nova Light" w:cs="Calibri"/>
          <w:u w:color="000000"/>
          <w:lang w:val="en-US"/>
        </w:rPr>
      </w:pPr>
      <w:r w:rsidRPr="008A3ADC">
        <w:rPr>
          <w:rFonts w:ascii="Arial Nova Light" w:eastAsia="Calibri" w:hAnsi="Arial Nova Light" w:cs="Calibri"/>
          <w:u w:color="000000"/>
          <w:lang w:val="en-US"/>
        </w:rPr>
        <w:t xml:space="preserve">In line with the </w:t>
      </w:r>
      <w:r>
        <w:rPr>
          <w:rFonts w:ascii="Arial Nova Light" w:eastAsia="Calibri" w:hAnsi="Arial Nova Light" w:cs="Calibri"/>
          <w:u w:color="000000"/>
          <w:lang w:val="en-US"/>
        </w:rPr>
        <w:t xml:space="preserve">requirements of GDPR Article 28 </w:t>
      </w:r>
      <w:r w:rsidR="0004682F">
        <w:rPr>
          <w:rFonts w:ascii="Arial Nova Light" w:eastAsia="Calibri" w:hAnsi="Arial Nova Light" w:cs="Calibri"/>
          <w:u w:color="000000"/>
          <w:lang w:val="en-US"/>
        </w:rPr>
        <w:t xml:space="preserve">and s 59 DPA 2018, </w:t>
      </w:r>
      <w:r>
        <w:rPr>
          <w:rFonts w:ascii="Arial Nova Light" w:eastAsia="Calibri" w:hAnsi="Arial Nova Light" w:cs="Calibri"/>
          <w:u w:color="000000"/>
          <w:lang w:val="en-US"/>
        </w:rPr>
        <w:t>this contract allows [</w:t>
      </w:r>
      <w:r w:rsidR="001745DF">
        <w:rPr>
          <w:rFonts w:ascii="Arial Nova Light" w:eastAsia="Calibri" w:hAnsi="Arial Nova Light" w:cs="Calibri"/>
          <w:highlight w:val="green"/>
          <w:u w:color="000000"/>
          <w:lang w:val="en-US"/>
        </w:rPr>
        <w:t>insert practice name</w:t>
      </w:r>
      <w:r>
        <w:rPr>
          <w:rFonts w:ascii="Arial Nova Light" w:eastAsia="Calibri" w:hAnsi="Arial Nova Light" w:cs="Calibri"/>
          <w:u w:color="000000"/>
          <w:lang w:val="en-US"/>
        </w:rPr>
        <w:t>] to review the contracts in place with Data Processors and ensure they are compliant.</w:t>
      </w:r>
    </w:p>
    <w:p w14:paraId="7D746DAF" w14:textId="7E9DC5F7" w:rsidR="00B402F3" w:rsidRPr="008A3ADC" w:rsidRDefault="00B402F3" w:rsidP="00B402F3">
      <w:pPr>
        <w:pStyle w:val="Body"/>
        <w:spacing w:after="200" w:line="276" w:lineRule="auto"/>
        <w:rPr>
          <w:rFonts w:ascii="Arial Nova Light" w:eastAsia="Calibri" w:hAnsi="Arial Nova Light" w:cs="Calibri"/>
          <w:u w:color="000000"/>
        </w:rPr>
      </w:pPr>
      <w:r w:rsidRPr="008A3ADC">
        <w:rPr>
          <w:rFonts w:ascii="Arial Nova Light" w:eastAsia="Calibri" w:hAnsi="Arial Nova Light" w:cs="Calibri"/>
          <w:u w:color="000000"/>
          <w:lang w:val="en-US"/>
        </w:rPr>
        <w:t>This checklist serves as a first part of the process towards confirming that a contract contains the relevant terms and conditions</w:t>
      </w:r>
      <w:r>
        <w:rPr>
          <w:rFonts w:ascii="Arial Nova Light" w:eastAsia="Calibri" w:hAnsi="Arial Nova Light" w:cs="Calibri"/>
          <w:u w:color="000000"/>
          <w:lang w:val="en-US"/>
        </w:rPr>
        <w:t xml:space="preserve"> to allocate Data Protection responsibility</w:t>
      </w:r>
      <w:r w:rsidRPr="008A3ADC">
        <w:rPr>
          <w:rFonts w:ascii="Arial Nova Light" w:eastAsia="Calibri" w:hAnsi="Arial Nova Light" w:cs="Calibri"/>
          <w:u w:color="000000"/>
          <w:lang w:val="en-US"/>
        </w:rPr>
        <w:t xml:space="preserve"> and to ensure that appropriate </w:t>
      </w:r>
      <w:r>
        <w:rPr>
          <w:rFonts w:ascii="Arial Nova Light" w:eastAsia="Calibri" w:hAnsi="Arial Nova Light" w:cs="Calibri"/>
          <w:u w:color="000000"/>
          <w:lang w:val="en-US"/>
        </w:rPr>
        <w:t xml:space="preserve">controls are in place </w:t>
      </w:r>
      <w:r w:rsidRPr="008A3ADC">
        <w:rPr>
          <w:rFonts w:ascii="Arial Nova Light" w:eastAsia="Calibri" w:hAnsi="Arial Nova Light" w:cs="Calibri"/>
          <w:u w:color="000000"/>
          <w:lang w:val="en-US"/>
        </w:rPr>
        <w:t xml:space="preserve">to protect </w:t>
      </w:r>
      <w:r>
        <w:rPr>
          <w:rFonts w:ascii="Arial Nova Light" w:eastAsia="Calibri" w:hAnsi="Arial Nova Light" w:cs="Calibri"/>
          <w:u w:color="000000"/>
          <w:lang w:val="en-US"/>
        </w:rPr>
        <w:t>Personal Confidential Information</w:t>
      </w:r>
    </w:p>
    <w:p w14:paraId="76A0D612" w14:textId="61DF3C1B" w:rsidR="00B402F3" w:rsidRDefault="00B402F3" w:rsidP="00B402F3">
      <w:pPr>
        <w:pStyle w:val="Body"/>
        <w:spacing w:after="200" w:line="276" w:lineRule="auto"/>
      </w:pPr>
      <w:r w:rsidRPr="008A3ADC">
        <w:rPr>
          <w:rFonts w:ascii="Arial Nova Light" w:eastAsia="Calibri" w:hAnsi="Arial Nova Light" w:cs="Calibri"/>
          <w:u w:color="000000"/>
          <w:lang w:val="en-US"/>
        </w:rPr>
        <w:t xml:space="preserve">In the Data Protection Act </w:t>
      </w:r>
      <w:r w:rsidR="0004682F">
        <w:rPr>
          <w:rFonts w:ascii="Arial Nova Light" w:eastAsia="Calibri" w:hAnsi="Arial Nova Light" w:cs="Calibri"/>
          <w:u w:color="000000"/>
          <w:lang w:val="en-US"/>
        </w:rPr>
        <w:t>2018</w:t>
      </w:r>
      <w:r w:rsidRPr="008A3ADC">
        <w:rPr>
          <w:rFonts w:ascii="Arial Nova Light" w:eastAsia="Calibri" w:hAnsi="Arial Nova Light" w:cs="Calibri"/>
          <w:u w:color="000000"/>
          <w:lang w:val="en-US"/>
        </w:rPr>
        <w:t>, the Data Processor acts only on the instruction of the Data Controller and this MUST be under a legally enforceable contract.</w:t>
      </w:r>
      <w:r>
        <w:rPr>
          <w:rFonts w:ascii="Calibri" w:eastAsia="Calibri" w:hAnsi="Calibri" w:cs="Calibri"/>
          <w:u w:color="000000"/>
          <w:lang w:val="en-US"/>
        </w:rPr>
        <w:t xml:space="preserve">  </w:t>
      </w: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4"/>
        <w:gridCol w:w="4004"/>
      </w:tblGrid>
      <w:tr w:rsidR="00B402F3" w14:paraId="5968E42B" w14:textId="77777777" w:rsidTr="00ED3971">
        <w:trPr>
          <w:trHeight w:val="24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1685A" w14:textId="77777777" w:rsidR="00B402F3" w:rsidRPr="008A3ADC" w:rsidRDefault="00B402F3" w:rsidP="00ED3971">
            <w:pPr>
              <w:pStyle w:val="Body"/>
              <w:spacing w:after="200" w:line="276" w:lineRule="auto"/>
              <w:rPr>
                <w:rFonts w:ascii="Arial Nova Light" w:hAnsi="Arial Nova Light"/>
              </w:rPr>
            </w:pPr>
            <w:r w:rsidRPr="008A3ADC">
              <w:rPr>
                <w:rFonts w:ascii="Arial Nova Light" w:hAnsi="Arial Nova Light"/>
                <w:u w:color="000000"/>
                <w:lang w:val="en-US"/>
              </w:rPr>
              <w:t xml:space="preserve">Contract/Supplier Name: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D0941" w14:textId="77777777" w:rsidR="00B402F3" w:rsidRPr="008A3ADC" w:rsidRDefault="00B402F3" w:rsidP="00ED3971"/>
        </w:tc>
      </w:tr>
      <w:tr w:rsidR="00B402F3" w14:paraId="78C46EBF" w14:textId="77777777" w:rsidTr="00ED3971">
        <w:trPr>
          <w:trHeight w:val="48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327E" w14:textId="77777777" w:rsidR="00B402F3" w:rsidRPr="008A3ADC" w:rsidRDefault="00B402F3" w:rsidP="00ED3971">
            <w:pPr>
              <w:pStyle w:val="Body"/>
              <w:rPr>
                <w:rFonts w:ascii="Arial Nova Light" w:hAnsi="Arial Nova Light"/>
              </w:rPr>
            </w:pPr>
            <w:r w:rsidRPr="008A3ADC">
              <w:rPr>
                <w:rFonts w:ascii="Arial Nova Light" w:hAnsi="Arial Nova Light"/>
                <w:u w:color="000000"/>
                <w:lang w:val="en-US"/>
              </w:rPr>
              <w:t xml:space="preserve">Synopsis of use of information and types of information used: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BE2B2" w14:textId="77777777" w:rsidR="00B402F3" w:rsidRPr="008A3ADC" w:rsidRDefault="00B402F3" w:rsidP="00ED3971"/>
        </w:tc>
      </w:tr>
      <w:tr w:rsidR="00B402F3" w14:paraId="17D1DF3A" w14:textId="77777777" w:rsidTr="00ED3971">
        <w:trPr>
          <w:trHeight w:val="24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9C69" w14:textId="77777777" w:rsidR="00B402F3" w:rsidRPr="008A3ADC" w:rsidRDefault="00B402F3" w:rsidP="00ED3971">
            <w:pPr>
              <w:pStyle w:val="Body"/>
              <w:rPr>
                <w:rFonts w:ascii="Arial Nova Light" w:hAnsi="Arial Nova Light"/>
              </w:rPr>
            </w:pPr>
            <w:r w:rsidRPr="008A3ADC">
              <w:rPr>
                <w:rFonts w:ascii="Arial Nova Light" w:hAnsi="Arial Nova Light"/>
                <w:u w:color="000000"/>
                <w:lang w:val="en-US"/>
              </w:rPr>
              <w:t xml:space="preserve">Date Checklist Completed: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227E9" w14:textId="77777777" w:rsidR="00B402F3" w:rsidRPr="008A3ADC" w:rsidRDefault="00B402F3" w:rsidP="00ED3971"/>
        </w:tc>
      </w:tr>
      <w:tr w:rsidR="00B402F3" w14:paraId="37E3CD06" w14:textId="77777777" w:rsidTr="00ED3971">
        <w:trPr>
          <w:trHeight w:val="24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75C8" w14:textId="77777777" w:rsidR="00B402F3" w:rsidRPr="008A3ADC" w:rsidRDefault="00B402F3" w:rsidP="00ED3971">
            <w:pPr>
              <w:pStyle w:val="Body"/>
              <w:rPr>
                <w:rFonts w:ascii="Arial Nova Light" w:hAnsi="Arial Nova Light"/>
              </w:rPr>
            </w:pPr>
            <w:r w:rsidRPr="008A3ADC">
              <w:rPr>
                <w:rFonts w:ascii="Arial Nova Light" w:hAnsi="Arial Nova Light"/>
                <w:u w:color="000000"/>
                <w:lang w:val="en-US"/>
              </w:rPr>
              <w:t xml:space="preserve">Senior Responsible Owner: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C5EF6" w14:textId="77777777" w:rsidR="00B402F3" w:rsidRPr="008A3ADC" w:rsidRDefault="00B402F3" w:rsidP="00ED3971"/>
        </w:tc>
      </w:tr>
    </w:tbl>
    <w:p w14:paraId="393D27DC" w14:textId="77777777" w:rsidR="00B402F3" w:rsidRDefault="00B402F3" w:rsidP="00B402F3">
      <w:pPr>
        <w:pStyle w:val="Body"/>
        <w:widowControl w:val="0"/>
        <w:spacing w:after="200"/>
        <w:rPr>
          <w:rFonts w:ascii="Arial" w:eastAsia="Arial" w:hAnsi="Arial" w:cs="Arial"/>
          <w:b/>
          <w:bCs/>
          <w:sz w:val="24"/>
          <w:szCs w:val="24"/>
          <w:u w:color="000000"/>
        </w:rPr>
      </w:pPr>
    </w:p>
    <w:tbl>
      <w:tblPr>
        <w:tblpPr w:leftFromText="180" w:rightFromText="180" w:vertAnchor="text" w:tblpXSpec="center" w:tblpY="1"/>
        <w:tblOverlap w:val="neve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284"/>
        <w:gridCol w:w="1072"/>
        <w:gridCol w:w="4142"/>
      </w:tblGrid>
      <w:tr w:rsidR="00B402F3" w:rsidRPr="00557F6E" w14:paraId="2A80375B" w14:textId="77777777" w:rsidTr="00ED3971">
        <w:trPr>
          <w:trHeight w:val="567"/>
          <w:tblHeader/>
        </w:trPr>
        <w:tc>
          <w:tcPr>
            <w:tcW w:w="4284" w:type="dxa"/>
            <w:tcBorders>
              <w:top w:val="single" w:sz="4" w:space="0" w:color="000000"/>
              <w:left w:val="single" w:sz="4" w:space="0" w:color="000000"/>
              <w:bottom w:val="single" w:sz="4" w:space="0" w:color="000000"/>
              <w:right w:val="single" w:sz="4" w:space="0" w:color="000000"/>
            </w:tcBorders>
            <w:shd w:val="clear" w:color="auto" w:fill="B8CCE4"/>
            <w:tcMar>
              <w:top w:w="80" w:type="dxa"/>
              <w:left w:w="440" w:type="dxa"/>
              <w:bottom w:w="80" w:type="dxa"/>
              <w:right w:w="80" w:type="dxa"/>
            </w:tcMar>
            <w:vAlign w:val="center"/>
          </w:tcPr>
          <w:p w14:paraId="7A2F041A" w14:textId="77777777" w:rsidR="00B402F3" w:rsidRPr="00557F6E" w:rsidRDefault="00B402F3" w:rsidP="00ED3971">
            <w:pPr>
              <w:spacing w:after="0" w:line="240" w:lineRule="auto"/>
            </w:pPr>
            <w:r w:rsidRPr="00557F6E">
              <w:rPr>
                <w:b/>
                <w:bCs/>
              </w:rPr>
              <w:t>Required clause/areas covered by contract</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78BD49D6" w14:textId="77777777" w:rsidR="00B402F3" w:rsidRPr="00557F6E" w:rsidRDefault="00B402F3" w:rsidP="00ED3971">
            <w:pPr>
              <w:pStyle w:val="ListParagraph"/>
              <w:spacing w:after="0" w:line="240" w:lineRule="auto"/>
              <w:ind w:left="0"/>
            </w:pPr>
            <w:r w:rsidRPr="00557F6E">
              <w:rPr>
                <w:b/>
                <w:bCs/>
                <w:lang w:val="en-US"/>
              </w:rPr>
              <w:t>Included y/n/NA</w:t>
            </w:r>
          </w:p>
        </w:tc>
        <w:tc>
          <w:tcPr>
            <w:tcW w:w="414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10C68244" w14:textId="77777777" w:rsidR="00B402F3" w:rsidRPr="00557F6E" w:rsidRDefault="00B402F3" w:rsidP="00ED3971">
            <w:pPr>
              <w:pStyle w:val="ListParagraph"/>
              <w:spacing w:after="0" w:line="240" w:lineRule="auto"/>
              <w:ind w:left="0"/>
            </w:pPr>
            <w:r w:rsidRPr="00557F6E">
              <w:rPr>
                <w:b/>
                <w:bCs/>
                <w:lang w:val="en-US"/>
              </w:rPr>
              <w:t>Notes/Comments</w:t>
            </w:r>
          </w:p>
        </w:tc>
      </w:tr>
      <w:tr w:rsidR="00B402F3" w:rsidRPr="00557F6E" w14:paraId="3EEC203C"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70EF" w14:textId="77777777" w:rsidR="00B402F3" w:rsidRPr="00557F6E" w:rsidRDefault="00B402F3" w:rsidP="00ED3971">
            <w:pPr>
              <w:spacing w:after="0" w:line="240" w:lineRule="auto"/>
            </w:pPr>
            <w:r w:rsidRPr="00557F6E">
              <w:t>If possible, please attach or provide a map of data flows, i.e. where information will travel from and to, and what the information might contain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304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06A1" w14:textId="77777777" w:rsidR="00B402F3" w:rsidRPr="00557F6E" w:rsidRDefault="00B402F3" w:rsidP="00ED3971">
            <w:pPr>
              <w:pStyle w:val="ListParagraph"/>
              <w:spacing w:after="0" w:line="240" w:lineRule="auto"/>
              <w:ind w:left="0"/>
            </w:pPr>
          </w:p>
        </w:tc>
      </w:tr>
      <w:tr w:rsidR="00B402F3" w:rsidRPr="00557F6E" w14:paraId="4C002B6D"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D7E29" w14:textId="1B7814D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Is the processor required to provide, on request evidence that they have implemented appropriate technical and organisational measures to protect </w:t>
            </w:r>
            <w:r w:rsidR="0004682F">
              <w:rPr>
                <w:rFonts w:ascii="Arial Nova Light" w:eastAsia="Calibri" w:hAnsi="Arial Nova Light" w:cs="Calibri"/>
                <w:u w:color="000000"/>
              </w:rPr>
              <w:t>personal data</w:t>
            </w:r>
            <w:r w:rsidR="0004682F" w:rsidRPr="00557F6E">
              <w:rPr>
                <w:rFonts w:ascii="Arial Nova Light" w:eastAsia="Calibri" w:hAnsi="Arial Nova Light" w:cs="Calibri"/>
                <w:u w:color="000000"/>
              </w:rPr>
              <w:t xml:space="preserve"> </w:t>
            </w:r>
            <w:r w:rsidRPr="00557F6E">
              <w:rPr>
                <w:rFonts w:ascii="Arial Nova Light" w:eastAsia="Calibri" w:hAnsi="Arial Nova Light" w:cs="Calibri"/>
                <w:u w:color="000000"/>
              </w:rPr>
              <w:t>including storage and transmission of data, business continuity, staff training, auditing, access control and Cyber security?</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8EA3"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5CF57" w14:textId="77777777" w:rsidR="00B402F3" w:rsidRPr="00557F6E" w:rsidRDefault="00B402F3" w:rsidP="00ED3971"/>
        </w:tc>
      </w:tr>
      <w:tr w:rsidR="00B402F3" w:rsidRPr="00557F6E" w14:paraId="2C9A0F17"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C0E0"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Does the contract state that the processor shall not engage another processor without prior specific or general written authorisation of the controller?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A27C5"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4749A" w14:textId="77777777" w:rsidR="00B402F3" w:rsidRPr="00557F6E" w:rsidRDefault="00B402F3" w:rsidP="00ED3971"/>
        </w:tc>
      </w:tr>
      <w:tr w:rsidR="00B402F3" w:rsidRPr="00557F6E" w14:paraId="0E466984"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A259"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Does the contract set out the subject-matter and duration of the processing, the nature and purpose of the processing, the </w:t>
            </w:r>
            <w:r w:rsidRPr="00557F6E">
              <w:rPr>
                <w:rFonts w:ascii="Arial Nova Light" w:eastAsia="Calibri" w:hAnsi="Arial Nova Light" w:cs="Calibri"/>
                <w:u w:color="000000"/>
              </w:rPr>
              <w:lastRenderedPageBreak/>
              <w:t>type of personal data and categories of data subjects and the obligations and rights of the controller?</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04A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553A" w14:textId="77777777" w:rsidR="00B402F3" w:rsidRPr="00557F6E" w:rsidRDefault="00B402F3" w:rsidP="00ED3971"/>
        </w:tc>
      </w:tr>
      <w:tr w:rsidR="00B402F3" w:rsidRPr="00557F6E" w14:paraId="12C23B1E"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A9F75" w14:textId="77777777" w:rsidR="00B402F3" w:rsidRPr="00557F6E" w:rsidRDefault="00B402F3" w:rsidP="00ED3971">
            <w:pPr>
              <w:pStyle w:val="Default"/>
              <w:rPr>
                <w:rFonts w:ascii="Arial Nova Light" w:eastAsia="Calibri" w:hAnsi="Arial Nova Light" w:cs="Calibri"/>
                <w:u w:color="000000"/>
              </w:rPr>
            </w:pPr>
            <w:r w:rsidRPr="00557F6E">
              <w:rPr>
                <w:rFonts w:ascii="Arial Nova Light" w:eastAsia="Calibri" w:hAnsi="Arial Nova Light" w:cs="Calibri"/>
                <w:u w:color="000000"/>
              </w:rPr>
              <w:t xml:space="preserve">Does the contract stipulate that the Processor processes the personal data only on documented instructions from the controller, including with regard to transfers of personal data to a third country or an international organisation, unless required to do so by law and in those cases will notify the Controller?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0F5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58AA" w14:textId="77777777" w:rsidR="00B402F3" w:rsidRPr="00557F6E" w:rsidRDefault="00B402F3" w:rsidP="00ED3971"/>
        </w:tc>
      </w:tr>
      <w:tr w:rsidR="00B402F3" w:rsidRPr="00557F6E" w14:paraId="02C5806F"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9AB5"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state that all staff employed by the processor have contracts that include confidentiality clauses and that Personal Data will not be shared with third party unless required to do so by law?</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5DD0F"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50FB" w14:textId="77777777" w:rsidR="00B402F3" w:rsidRPr="00557F6E" w:rsidRDefault="00B402F3" w:rsidP="00ED3971"/>
        </w:tc>
      </w:tr>
      <w:tr w:rsidR="00B402F3" w:rsidRPr="00557F6E" w14:paraId="0CD3646D"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CCE3B"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require the Processor to assist the Controller to respond to requests for exercising the data subject's rights i.e. access to information, correction of errors?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9835"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13E1" w14:textId="77777777" w:rsidR="00B402F3" w:rsidRPr="00557F6E" w:rsidRDefault="00B402F3" w:rsidP="00ED3971"/>
        </w:tc>
      </w:tr>
      <w:tr w:rsidR="00B402F3" w:rsidRPr="00557F6E" w14:paraId="73FAFD44"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05A3A"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require the Processor to assist the Controller in reporting information incidents promptly including where it might be required to contact the data subject?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387E"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EFF3" w14:textId="77777777" w:rsidR="00B402F3" w:rsidRPr="00557F6E" w:rsidRDefault="00B402F3" w:rsidP="00ED3971"/>
        </w:tc>
      </w:tr>
      <w:tr w:rsidR="00B402F3" w:rsidRPr="00557F6E" w14:paraId="1F241003"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0F30" w14:textId="77777777" w:rsidR="00B402F3" w:rsidRPr="00557F6E" w:rsidRDefault="00B402F3" w:rsidP="00ED3971">
            <w:pPr>
              <w:pStyle w:val="Default"/>
              <w:rPr>
                <w:rFonts w:ascii="Arial Nova Light" w:eastAsia="Calibri" w:hAnsi="Arial Nova Light" w:cs="Calibri"/>
                <w:u w:color="000000"/>
              </w:rPr>
            </w:pPr>
            <w:r w:rsidRPr="00557F6E">
              <w:rPr>
                <w:rFonts w:ascii="Arial Nova Light" w:eastAsia="Calibri" w:hAnsi="Arial Nova Light" w:cs="Calibri"/>
                <w:u w:color="000000"/>
              </w:rPr>
              <w:t>Does the contract state what should happen to the data at the end of the contract or in the event of termination such as return of the data or secure destruction?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A9D73"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705BE" w14:textId="77777777" w:rsidR="00B402F3" w:rsidRPr="00557F6E" w:rsidRDefault="00B402F3" w:rsidP="00ED3971"/>
        </w:tc>
      </w:tr>
      <w:tr w:rsidR="00B402F3" w:rsidRPr="00557F6E" w14:paraId="0EC691DE"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0039" w14:textId="77777777" w:rsidR="00B402F3" w:rsidRPr="00557F6E" w:rsidRDefault="00B402F3" w:rsidP="00ED3971">
            <w:pPr>
              <w:pStyle w:val="Default"/>
              <w:rPr>
                <w:rFonts w:ascii="Arial Nova Light" w:hAnsi="Arial Nova Light"/>
              </w:rPr>
            </w:pPr>
            <w:r w:rsidRPr="00557F6E">
              <w:rPr>
                <w:rFonts w:ascii="Arial Nova Light" w:hAnsi="Arial Nova Light"/>
              </w:rPr>
              <w:t>Does the contract require the Processor to allow for a comply with audits including inspections conducted by the Controller or a third party engaged by the Controller?</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5DB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1C53" w14:textId="77777777" w:rsidR="00B402F3" w:rsidRPr="00557F6E" w:rsidRDefault="00B402F3" w:rsidP="00ED3971"/>
        </w:tc>
      </w:tr>
      <w:tr w:rsidR="00B402F3" w:rsidRPr="00557F6E" w14:paraId="3A4FAA34"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B2D5"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state that the Processor will immediately inform the Controller if the Processor is instructed to undertake unlawful activity?</w:t>
            </w:r>
            <w:r w:rsidRPr="00557F6E">
              <w:rPr>
                <w:rFonts w:ascii="Arial Nova Light" w:hAnsi="Arial Nova Light"/>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796A2"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8511" w14:textId="77777777" w:rsidR="00B402F3" w:rsidRPr="00557F6E" w:rsidRDefault="00B402F3" w:rsidP="00ED3971"/>
        </w:tc>
      </w:tr>
      <w:tr w:rsidR="00B402F3" w:rsidRPr="00557F6E" w14:paraId="231B78F1"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5C3E" w14:textId="1C6EAF99"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Does the contract identify that, if a processor infringes the contract by determining the purposes and means of processing, the processor shall be considered to be a controller in respect of that </w:t>
            </w:r>
            <w:r w:rsidR="0004682F" w:rsidRPr="00557F6E">
              <w:rPr>
                <w:rFonts w:ascii="Arial Nova Light" w:eastAsia="Calibri" w:hAnsi="Arial Nova Light" w:cs="Calibri"/>
                <w:u w:color="000000"/>
              </w:rPr>
              <w:t>processing?</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C77B5"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95C02" w14:textId="77777777" w:rsidR="00B402F3" w:rsidRPr="00557F6E" w:rsidRDefault="00B402F3" w:rsidP="00ED3971"/>
        </w:tc>
      </w:tr>
    </w:tbl>
    <w:p w14:paraId="6FFB8293" w14:textId="77777777" w:rsidR="00B402F3" w:rsidRDefault="00B402F3" w:rsidP="00B402F3">
      <w:pPr>
        <w:pStyle w:val="Body"/>
        <w:widowControl w:val="0"/>
        <w:spacing w:after="200"/>
        <w:jc w:val="center"/>
        <w:rPr>
          <w:rFonts w:ascii="Arial" w:eastAsia="Arial" w:hAnsi="Arial" w:cs="Arial"/>
          <w:b/>
          <w:bCs/>
          <w:sz w:val="24"/>
          <w:szCs w:val="24"/>
          <w:u w:color="000000"/>
        </w:rPr>
      </w:pPr>
      <w:r>
        <w:rPr>
          <w:rFonts w:ascii="Arial" w:eastAsia="Arial" w:hAnsi="Arial" w:cs="Arial"/>
          <w:b/>
          <w:bCs/>
          <w:sz w:val="24"/>
          <w:szCs w:val="24"/>
          <w:u w:color="000000"/>
        </w:rPr>
        <w:br w:type="textWrapping" w:clear="all"/>
      </w:r>
    </w:p>
    <w:p w14:paraId="1ECD371E" w14:textId="77777777" w:rsidR="00B402F3" w:rsidRDefault="00B402F3" w:rsidP="00B402F3">
      <w:pPr>
        <w:pStyle w:val="Body"/>
        <w:widowControl w:val="0"/>
        <w:spacing w:after="200"/>
        <w:jc w:val="center"/>
      </w:pPr>
    </w:p>
    <w:p w14:paraId="35BFC0CB" w14:textId="77777777" w:rsidR="00B402F3" w:rsidRPr="008B40E7" w:rsidRDefault="00B402F3" w:rsidP="00380847"/>
    <w:p w14:paraId="546D4BD3" w14:textId="3A8AB6AF" w:rsidR="00B94E5A" w:rsidRDefault="00B94E5A" w:rsidP="00EE1D80"/>
    <w:sectPr w:rsidR="00B94E5A" w:rsidSect="00B402F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437E" w14:textId="77777777" w:rsidR="00603B97" w:rsidRDefault="00603B97" w:rsidP="00B94E5A">
      <w:pPr>
        <w:spacing w:after="0" w:line="240" w:lineRule="auto"/>
      </w:pPr>
      <w:r>
        <w:separator/>
      </w:r>
    </w:p>
  </w:endnote>
  <w:endnote w:type="continuationSeparator" w:id="0">
    <w:p w14:paraId="7D60EB26" w14:textId="77777777" w:rsidR="00603B97" w:rsidRDefault="00603B97"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1AB8C" w14:textId="77777777" w:rsidR="00603B97" w:rsidRDefault="00603B97" w:rsidP="00B94E5A">
      <w:pPr>
        <w:spacing w:after="0" w:line="240" w:lineRule="auto"/>
      </w:pPr>
      <w:r>
        <w:separator/>
      </w:r>
    </w:p>
  </w:footnote>
  <w:footnote w:type="continuationSeparator" w:id="0">
    <w:p w14:paraId="36E8B8F3" w14:textId="77777777" w:rsidR="00603B97" w:rsidRDefault="00603B97"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C49E" w14:textId="16B46E68" w:rsidR="00041985" w:rsidRPr="00BA2D92" w:rsidRDefault="00994E11" w:rsidP="00041985">
    <w:pPr>
      <w:pStyle w:val="Header"/>
      <w:jc w:val="center"/>
      <w:rPr>
        <w:sz w:val="60"/>
        <w:szCs w:val="60"/>
      </w:rPr>
    </w:pPr>
    <w:r>
      <w:rPr>
        <w:noProof/>
        <w:sz w:val="60"/>
        <w:szCs w:val="60"/>
      </w:rPr>
      <w:t>Norfolk</w:t>
    </w:r>
    <w:r w:rsidR="00041985">
      <w:rPr>
        <w:noProof/>
        <w:sz w:val="60"/>
        <w:szCs w:val="60"/>
      </w:rPr>
      <w:t xml:space="preserve"> GP Practice DPO Cluster</w:t>
    </w:r>
  </w:p>
  <w:p w14:paraId="3E32844B" w14:textId="77777777" w:rsidR="00ED3971" w:rsidRDefault="00ED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0"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10"/>
  </w:num>
  <w:num w:numId="8">
    <w:abstractNumId w:val="8"/>
  </w:num>
  <w:num w:numId="9">
    <w:abstractNumId w:val="9"/>
  </w:num>
  <w:num w:numId="10">
    <w:abstractNumId w:val="0"/>
  </w:num>
  <w:num w:numId="11">
    <w:abstractNumId w:val="4"/>
  </w:num>
  <w:num w:numId="12">
    <w:abstractNumId w:val="11"/>
  </w:num>
  <w:num w:numId="13">
    <w:abstractNumId w:val="6"/>
  </w:num>
  <w:num w:numId="14">
    <w:abstractNumId w:val="6"/>
  </w:num>
  <w:num w:numId="15">
    <w:abstractNumId w:val="6"/>
  </w:num>
  <w:num w:numId="16">
    <w:abstractNumId w:val="6"/>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41985"/>
    <w:rsid w:val="000463EE"/>
    <w:rsid w:val="0004682F"/>
    <w:rsid w:val="000D76AA"/>
    <w:rsid w:val="000F260E"/>
    <w:rsid w:val="000F4B31"/>
    <w:rsid w:val="0011626D"/>
    <w:rsid w:val="00163DF8"/>
    <w:rsid w:val="001745DF"/>
    <w:rsid w:val="00185F34"/>
    <w:rsid w:val="00195328"/>
    <w:rsid w:val="00213805"/>
    <w:rsid w:val="00255B5A"/>
    <w:rsid w:val="002613AD"/>
    <w:rsid w:val="002A730F"/>
    <w:rsid w:val="00315C5E"/>
    <w:rsid w:val="003405B3"/>
    <w:rsid w:val="00380847"/>
    <w:rsid w:val="003B6015"/>
    <w:rsid w:val="003C2E70"/>
    <w:rsid w:val="003D610E"/>
    <w:rsid w:val="00490720"/>
    <w:rsid w:val="004B5A1F"/>
    <w:rsid w:val="004D0819"/>
    <w:rsid w:val="004F1B40"/>
    <w:rsid w:val="00534A9B"/>
    <w:rsid w:val="005361DD"/>
    <w:rsid w:val="005408D3"/>
    <w:rsid w:val="00603B97"/>
    <w:rsid w:val="00610A56"/>
    <w:rsid w:val="00676891"/>
    <w:rsid w:val="006D1D2D"/>
    <w:rsid w:val="00735409"/>
    <w:rsid w:val="00767396"/>
    <w:rsid w:val="007A7CED"/>
    <w:rsid w:val="007E0044"/>
    <w:rsid w:val="007E7C4B"/>
    <w:rsid w:val="007F696F"/>
    <w:rsid w:val="00812449"/>
    <w:rsid w:val="00812754"/>
    <w:rsid w:val="0082233D"/>
    <w:rsid w:val="00846A4B"/>
    <w:rsid w:val="00875E36"/>
    <w:rsid w:val="008C174E"/>
    <w:rsid w:val="008D19B8"/>
    <w:rsid w:val="009256C1"/>
    <w:rsid w:val="00994E11"/>
    <w:rsid w:val="009B79ED"/>
    <w:rsid w:val="009E3468"/>
    <w:rsid w:val="00A424BE"/>
    <w:rsid w:val="00A43E61"/>
    <w:rsid w:val="00AC363D"/>
    <w:rsid w:val="00AD06AB"/>
    <w:rsid w:val="00AF1E4C"/>
    <w:rsid w:val="00AF72E9"/>
    <w:rsid w:val="00B402F3"/>
    <w:rsid w:val="00B40380"/>
    <w:rsid w:val="00B94E5A"/>
    <w:rsid w:val="00BC107B"/>
    <w:rsid w:val="00BE18BD"/>
    <w:rsid w:val="00C07BE4"/>
    <w:rsid w:val="00C2403F"/>
    <w:rsid w:val="00C46321"/>
    <w:rsid w:val="00C86FE9"/>
    <w:rsid w:val="00CB323E"/>
    <w:rsid w:val="00CD1511"/>
    <w:rsid w:val="00CD4743"/>
    <w:rsid w:val="00CE07F3"/>
    <w:rsid w:val="00D212B5"/>
    <w:rsid w:val="00D22621"/>
    <w:rsid w:val="00D25CAA"/>
    <w:rsid w:val="00DF3E3D"/>
    <w:rsid w:val="00E53E66"/>
    <w:rsid w:val="00E67766"/>
    <w:rsid w:val="00E90D5E"/>
    <w:rsid w:val="00EA7CB2"/>
    <w:rsid w:val="00EB0209"/>
    <w:rsid w:val="00EB4F7D"/>
    <w:rsid w:val="00ED3971"/>
    <w:rsid w:val="00ED3D25"/>
    <w:rsid w:val="00ED5CD6"/>
    <w:rsid w:val="00EE1D80"/>
    <w:rsid w:val="00F03257"/>
    <w:rsid w:val="00F83EF8"/>
    <w:rsid w:val="00F91027"/>
    <w:rsid w:val="00F95A57"/>
    <w:rsid w:val="00FD63E9"/>
    <w:rsid w:val="040F19F0"/>
    <w:rsid w:val="49B264AA"/>
    <w:rsid w:val="7BE09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AF72E9"/>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AF72E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Body">
    <w:name w:val="Body"/>
    <w:rsid w:val="00B40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sv-SE" w:eastAsia="en-GB"/>
    </w:rPr>
  </w:style>
  <w:style w:type="paragraph" w:customStyle="1" w:styleId="Default">
    <w:name w:val="Default"/>
    <w:rsid w:val="00B402F3"/>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alloonText">
    <w:name w:val="Balloon Text"/>
    <w:basedOn w:val="Normal"/>
    <w:link w:val="BalloonTextChar"/>
    <w:uiPriority w:val="99"/>
    <w:semiHidden/>
    <w:unhideWhenUsed/>
    <w:rsid w:val="00046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ull_name" TargetMode="External"/><Relationship Id="rId13" Type="http://schemas.openxmlformats.org/officeDocument/2006/relationships/hyperlink" Target="https://en.wikipedia.org/wiki/IP_address" TargetMode="External"/><Relationship Id="rId18" Type="http://schemas.openxmlformats.org/officeDocument/2006/relationships/hyperlink" Target="https://en.wikipedia.org/wiki/Nickname"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en.wikipedia.org/wiki/Postcode" TargetMode="External"/><Relationship Id="rId7" Type="http://schemas.openxmlformats.org/officeDocument/2006/relationships/endnotes" Target="endnotes.xml"/><Relationship Id="rId12" Type="http://schemas.openxmlformats.org/officeDocument/2006/relationships/hyperlink" Target="https://en.wikipedia.org/wiki/Passport" TargetMode="External"/><Relationship Id="rId17" Type="http://schemas.openxmlformats.org/officeDocument/2006/relationships/hyperlink" Target="https://en.wikipedia.org/wiki/User_(computing)"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n.wikipedia.org/wiki/Birthplace" TargetMode="External"/><Relationship Id="rId20" Type="http://schemas.openxmlformats.org/officeDocument/2006/relationships/hyperlink" Target="https://en.wikipedia.org/wiki/Telephone_numb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ational_identification_numb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Date_of_birth" TargetMode="External"/><Relationship Id="rId23" Type="http://schemas.openxmlformats.org/officeDocument/2006/relationships/hyperlink" Target="https://en.wikipedia.org/wiki/Criminal_record" TargetMode="External"/><Relationship Id="rId28" Type="http://schemas.openxmlformats.org/officeDocument/2006/relationships/image" Target="media/image4.jpeg"/><Relationship Id="rId10" Type="http://schemas.openxmlformats.org/officeDocument/2006/relationships/hyperlink" Target="https://en.wikipedia.org/wiki/Email_address" TargetMode="External"/><Relationship Id="rId19" Type="http://schemas.openxmlformats.org/officeDocument/2006/relationships/hyperlink" Target="https://en.wikipedia.org/wiki/Pseudonym" TargetMode="External"/><Relationship Id="rId4" Type="http://schemas.openxmlformats.org/officeDocument/2006/relationships/settings" Target="settings.xml"/><Relationship Id="rId9" Type="http://schemas.openxmlformats.org/officeDocument/2006/relationships/hyperlink" Target="https://en.wikipedia.org/wiki/Address_(geography)" TargetMode="External"/><Relationship Id="rId14" Type="http://schemas.openxmlformats.org/officeDocument/2006/relationships/hyperlink" Target="https://en.wikipedia.org/wiki/Digital_identity" TargetMode="External"/><Relationship Id="rId22" Type="http://schemas.openxmlformats.org/officeDocument/2006/relationships/hyperlink" Target="https://en.wikipedia.org/wiki/Gender"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0C02-2E24-4D36-945A-6548FD1D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4708</Words>
  <Characters>26556</Characters>
  <Application>Microsoft Office Word</Application>
  <DocSecurity>0</DocSecurity>
  <Lines>1397</Lines>
  <Paragraphs>665</Paragraphs>
  <ScaleCrop>false</ScaleCrop>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16</cp:revision>
  <dcterms:created xsi:type="dcterms:W3CDTF">2019-05-08T07:43:00Z</dcterms:created>
  <dcterms:modified xsi:type="dcterms:W3CDTF">2021-02-16T10:33:00Z</dcterms:modified>
</cp:coreProperties>
</file>