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117E" w14:textId="1DA835CA" w:rsidR="00B94E5A" w:rsidRDefault="0089307D" w:rsidP="0089307D">
      <w:pPr>
        <w:pStyle w:val="NoSpacing"/>
      </w:pPr>
      <w:r>
        <w:t>Data Protection Impact Assessment</w:t>
      </w:r>
      <w:r w:rsidR="00A97311">
        <w:t xml:space="preserve"> Protocol</w:t>
      </w:r>
    </w:p>
    <w:tbl>
      <w:tblPr>
        <w:tblStyle w:val="GridTable4-Accent5"/>
        <w:tblW w:w="0" w:type="auto"/>
        <w:tblLook w:val="04A0" w:firstRow="1" w:lastRow="0" w:firstColumn="1" w:lastColumn="0" w:noHBand="0" w:noVBand="1"/>
      </w:tblPr>
      <w:tblGrid>
        <w:gridCol w:w="3005"/>
        <w:gridCol w:w="3005"/>
        <w:gridCol w:w="3006"/>
      </w:tblGrid>
      <w:tr w:rsidR="00B94E5A" w14:paraId="5D5FF296" w14:textId="77777777" w:rsidTr="00B94E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2B009E2" w14:textId="77777777" w:rsidR="00B94E5A" w:rsidRDefault="00B94E5A" w:rsidP="00B94E5A">
            <w:r>
              <w:t>Policy Title / Reference</w:t>
            </w:r>
          </w:p>
        </w:tc>
        <w:tc>
          <w:tcPr>
            <w:tcW w:w="3005" w:type="dxa"/>
          </w:tcPr>
          <w:p w14:paraId="0677E75D"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14:paraId="40F3A078"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Owner</w:t>
            </w:r>
          </w:p>
        </w:tc>
      </w:tr>
      <w:tr w:rsidR="00B94E5A" w14:paraId="48EB5F4C" w14:textId="77777777" w:rsidTr="00B94E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4EA39E9" w14:textId="530882D4" w:rsidR="00B94E5A" w:rsidRPr="00B94E5A" w:rsidRDefault="0089307D" w:rsidP="00B94E5A">
            <w:pPr>
              <w:rPr>
                <w:b w:val="0"/>
              </w:rPr>
            </w:pPr>
            <w:r>
              <w:rPr>
                <w:b w:val="0"/>
              </w:rPr>
              <w:t>Data Protection Impact Assessment</w:t>
            </w:r>
            <w:r w:rsidR="00A97311">
              <w:rPr>
                <w:b w:val="0"/>
              </w:rPr>
              <w:t xml:space="preserve"> Protocol</w:t>
            </w:r>
          </w:p>
        </w:tc>
        <w:tc>
          <w:tcPr>
            <w:tcW w:w="3005" w:type="dxa"/>
          </w:tcPr>
          <w:p w14:paraId="68BC7C2E" w14:textId="1AAECF71" w:rsidR="00B94E5A" w:rsidRDefault="002A13CA" w:rsidP="00B94E5A">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14:paraId="21F4D711" w14:textId="5FC9C074" w:rsidR="00B94E5A" w:rsidRDefault="002A13CA" w:rsidP="00B94E5A">
            <w:pPr>
              <w:cnfStyle w:val="000000100000" w:firstRow="0" w:lastRow="0" w:firstColumn="0" w:lastColumn="0" w:oddVBand="0" w:evenVBand="0" w:oddHBand="1" w:evenHBand="0" w:firstRowFirstColumn="0" w:firstRowLastColumn="0" w:lastRowFirstColumn="0" w:lastRowLastColumn="0"/>
            </w:pPr>
            <w:r>
              <w:t>Practice Manager</w:t>
            </w:r>
          </w:p>
        </w:tc>
      </w:tr>
    </w:tbl>
    <w:p w14:paraId="08B3C253" w14:textId="77777777" w:rsidR="00B94E5A" w:rsidRDefault="00B94E5A" w:rsidP="00B94E5A"/>
    <w:tbl>
      <w:tblPr>
        <w:tblStyle w:val="GridTable4-Accent5"/>
        <w:tblW w:w="9016" w:type="dxa"/>
        <w:tblLook w:val="04A0" w:firstRow="1" w:lastRow="0" w:firstColumn="1" w:lastColumn="0" w:noHBand="0" w:noVBand="1"/>
      </w:tblPr>
      <w:tblGrid>
        <w:gridCol w:w="1110"/>
        <w:gridCol w:w="2400"/>
        <w:gridCol w:w="5506"/>
      </w:tblGrid>
      <w:tr w:rsidR="00B94E5A" w14:paraId="431D79A0" w14:textId="77777777" w:rsidTr="05E66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7332AA37" w14:textId="77777777" w:rsidR="00B94E5A" w:rsidRDefault="00B94E5A" w:rsidP="00B94E5A">
            <w:r>
              <w:t>Version</w:t>
            </w:r>
          </w:p>
        </w:tc>
        <w:tc>
          <w:tcPr>
            <w:tcW w:w="2400" w:type="dxa"/>
          </w:tcPr>
          <w:p w14:paraId="79B8E56E"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Revision author</w:t>
            </w:r>
          </w:p>
        </w:tc>
        <w:tc>
          <w:tcPr>
            <w:tcW w:w="5506" w:type="dxa"/>
          </w:tcPr>
          <w:p w14:paraId="4546AB11" w14:textId="77777777" w:rsidR="00B94E5A" w:rsidRDefault="00B94E5A" w:rsidP="00B94E5A">
            <w:pPr>
              <w:cnfStyle w:val="100000000000" w:firstRow="1" w:lastRow="0" w:firstColumn="0" w:lastColumn="0" w:oddVBand="0" w:evenVBand="0" w:oddHBand="0" w:evenHBand="0" w:firstRowFirstColumn="0" w:firstRowLastColumn="0" w:lastRowFirstColumn="0" w:lastRowLastColumn="0"/>
            </w:pPr>
            <w:r>
              <w:t>Version comments</w:t>
            </w:r>
          </w:p>
        </w:tc>
      </w:tr>
      <w:tr w:rsidR="00B94E5A" w14:paraId="5EF2A2E0" w14:textId="77777777" w:rsidTr="05E66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5CCFCFC8" w14:textId="77777777" w:rsidR="00B94E5A" w:rsidRPr="008D1058" w:rsidRDefault="05E660C2" w:rsidP="05E660C2">
            <w:pPr>
              <w:rPr>
                <w:b w:val="0"/>
                <w:bCs w:val="0"/>
                <w:sz w:val="18"/>
                <w:szCs w:val="18"/>
              </w:rPr>
            </w:pPr>
            <w:r w:rsidRPr="05E660C2">
              <w:rPr>
                <w:b w:val="0"/>
                <w:bCs w:val="0"/>
                <w:sz w:val="18"/>
                <w:szCs w:val="18"/>
              </w:rPr>
              <w:t>1</w:t>
            </w:r>
          </w:p>
        </w:tc>
        <w:tc>
          <w:tcPr>
            <w:tcW w:w="2400" w:type="dxa"/>
          </w:tcPr>
          <w:p w14:paraId="2B6311A3" w14:textId="327794C3" w:rsidR="00B94E5A" w:rsidRPr="008D1058" w:rsidRDefault="05E660C2" w:rsidP="05E660C2">
            <w:pPr>
              <w:cnfStyle w:val="000000100000" w:firstRow="0" w:lastRow="0" w:firstColumn="0" w:lastColumn="0" w:oddVBand="0" w:evenVBand="0" w:oddHBand="1" w:evenHBand="0" w:firstRowFirstColumn="0" w:firstRowLastColumn="0" w:lastRowFirstColumn="0" w:lastRowLastColumn="0"/>
              <w:rPr>
                <w:sz w:val="18"/>
                <w:szCs w:val="18"/>
              </w:rPr>
            </w:pPr>
            <w:r w:rsidRPr="05E660C2">
              <w:rPr>
                <w:sz w:val="18"/>
                <w:szCs w:val="18"/>
              </w:rPr>
              <w:t>Emma Cooper, Kafico Ltd - DPO</w:t>
            </w:r>
          </w:p>
        </w:tc>
        <w:tc>
          <w:tcPr>
            <w:tcW w:w="5506" w:type="dxa"/>
          </w:tcPr>
          <w:p w14:paraId="12A855DC" w14:textId="4E436FD9" w:rsidR="00B94E5A" w:rsidRPr="008D1058" w:rsidRDefault="05E660C2" w:rsidP="05E660C2">
            <w:pPr>
              <w:cnfStyle w:val="000000100000" w:firstRow="0" w:lastRow="0" w:firstColumn="0" w:lastColumn="0" w:oddVBand="0" w:evenVBand="0" w:oddHBand="1" w:evenHBand="0" w:firstRowFirstColumn="0" w:firstRowLastColumn="0" w:lastRowFirstColumn="0" w:lastRowLastColumn="0"/>
              <w:rPr>
                <w:sz w:val="18"/>
                <w:szCs w:val="18"/>
              </w:rPr>
            </w:pPr>
            <w:r w:rsidRPr="05E660C2">
              <w:rPr>
                <w:sz w:val="18"/>
                <w:szCs w:val="18"/>
              </w:rPr>
              <w:t>Jan 19 New Draft</w:t>
            </w:r>
          </w:p>
        </w:tc>
      </w:tr>
      <w:tr w:rsidR="00B94E5A" w14:paraId="4F125AAB" w14:textId="77777777" w:rsidTr="05E660C2">
        <w:tc>
          <w:tcPr>
            <w:cnfStyle w:val="001000000000" w:firstRow="0" w:lastRow="0" w:firstColumn="1" w:lastColumn="0" w:oddVBand="0" w:evenVBand="0" w:oddHBand="0" w:evenHBand="0" w:firstRowFirstColumn="0" w:firstRowLastColumn="0" w:lastRowFirstColumn="0" w:lastRowLastColumn="0"/>
            <w:tcW w:w="1110" w:type="dxa"/>
          </w:tcPr>
          <w:p w14:paraId="1D5F4FEE" w14:textId="29C83FDA" w:rsidR="00B94E5A" w:rsidRPr="008D1058" w:rsidRDefault="05E660C2" w:rsidP="05E660C2">
            <w:pPr>
              <w:rPr>
                <w:sz w:val="18"/>
                <w:szCs w:val="18"/>
              </w:rPr>
            </w:pPr>
            <w:r w:rsidRPr="05E660C2">
              <w:rPr>
                <w:sz w:val="18"/>
                <w:szCs w:val="18"/>
              </w:rPr>
              <w:t>1.1</w:t>
            </w:r>
          </w:p>
        </w:tc>
        <w:tc>
          <w:tcPr>
            <w:tcW w:w="2400" w:type="dxa"/>
          </w:tcPr>
          <w:p w14:paraId="6C8A2E28" w14:textId="2B8C0C6A" w:rsidR="00B94E5A" w:rsidRPr="008D1058" w:rsidRDefault="05E660C2" w:rsidP="05E660C2">
            <w:pPr>
              <w:cnfStyle w:val="000000000000" w:firstRow="0" w:lastRow="0" w:firstColumn="0" w:lastColumn="0" w:oddVBand="0" w:evenVBand="0" w:oddHBand="0" w:evenHBand="0" w:firstRowFirstColumn="0" w:firstRowLastColumn="0" w:lastRowFirstColumn="0" w:lastRowLastColumn="0"/>
              <w:rPr>
                <w:sz w:val="18"/>
                <w:szCs w:val="18"/>
              </w:rPr>
            </w:pPr>
            <w:r w:rsidRPr="05E660C2">
              <w:rPr>
                <w:sz w:val="18"/>
                <w:szCs w:val="18"/>
              </w:rPr>
              <w:t>Emma Cooper, Kafico Ltd - DPO</w:t>
            </w:r>
          </w:p>
        </w:tc>
        <w:tc>
          <w:tcPr>
            <w:tcW w:w="5506" w:type="dxa"/>
          </w:tcPr>
          <w:p w14:paraId="0CAC9F71" w14:textId="6149F8CC" w:rsidR="008D1058" w:rsidRDefault="05E660C2" w:rsidP="05E660C2">
            <w:pPr>
              <w:cnfStyle w:val="000000000000" w:firstRow="0" w:lastRow="0" w:firstColumn="0" w:lastColumn="0" w:oddVBand="0" w:evenVBand="0" w:oddHBand="0" w:evenHBand="0" w:firstRowFirstColumn="0" w:firstRowLastColumn="0" w:lastRowFirstColumn="0" w:lastRowLastColumn="0"/>
              <w:rPr>
                <w:sz w:val="18"/>
                <w:szCs w:val="18"/>
              </w:rPr>
            </w:pPr>
            <w:r w:rsidRPr="05E660C2">
              <w:rPr>
                <w:sz w:val="18"/>
                <w:szCs w:val="18"/>
              </w:rPr>
              <w:t xml:space="preserve">Jan 19 Jan 19 Replaced 1998 DPA with 2018 Act. </w:t>
            </w:r>
          </w:p>
          <w:p w14:paraId="0C19A66D" w14:textId="7FE198B7" w:rsidR="00B94E5A" w:rsidRPr="008D1058" w:rsidRDefault="05E660C2" w:rsidP="05E660C2">
            <w:pPr>
              <w:cnfStyle w:val="000000000000" w:firstRow="0" w:lastRow="0" w:firstColumn="0" w:lastColumn="0" w:oddVBand="0" w:evenVBand="0" w:oddHBand="0" w:evenHBand="0" w:firstRowFirstColumn="0" w:firstRowLastColumn="0" w:lastRowFirstColumn="0" w:lastRowLastColumn="0"/>
              <w:rPr>
                <w:sz w:val="18"/>
                <w:szCs w:val="18"/>
              </w:rPr>
            </w:pPr>
            <w:r w:rsidRPr="05E660C2">
              <w:rPr>
                <w:sz w:val="18"/>
                <w:szCs w:val="18"/>
              </w:rPr>
              <w:t>Added DPIA Trigger Checklist Updated from ICO Guidance 2018</w:t>
            </w:r>
          </w:p>
        </w:tc>
      </w:tr>
      <w:tr w:rsidR="002E283E" w14:paraId="518B94CF" w14:textId="77777777" w:rsidTr="05E66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77DABA36" w14:textId="375A138F" w:rsidR="002E283E" w:rsidRPr="008D1058" w:rsidRDefault="05E660C2" w:rsidP="05E660C2">
            <w:pPr>
              <w:rPr>
                <w:sz w:val="18"/>
                <w:szCs w:val="18"/>
              </w:rPr>
            </w:pPr>
            <w:r w:rsidRPr="05E660C2">
              <w:rPr>
                <w:sz w:val="18"/>
                <w:szCs w:val="18"/>
              </w:rPr>
              <w:t>1.2</w:t>
            </w:r>
          </w:p>
        </w:tc>
        <w:tc>
          <w:tcPr>
            <w:tcW w:w="2400" w:type="dxa"/>
          </w:tcPr>
          <w:p w14:paraId="1D269EBC" w14:textId="18669685" w:rsidR="002E283E" w:rsidRPr="008D1058" w:rsidRDefault="05E660C2" w:rsidP="05E660C2">
            <w:pPr>
              <w:cnfStyle w:val="000000100000" w:firstRow="0" w:lastRow="0" w:firstColumn="0" w:lastColumn="0" w:oddVBand="0" w:evenVBand="0" w:oddHBand="1" w:evenHBand="0" w:firstRowFirstColumn="0" w:firstRowLastColumn="0" w:lastRowFirstColumn="0" w:lastRowLastColumn="0"/>
              <w:rPr>
                <w:sz w:val="18"/>
                <w:szCs w:val="18"/>
              </w:rPr>
            </w:pPr>
            <w:r w:rsidRPr="05E660C2">
              <w:rPr>
                <w:sz w:val="18"/>
                <w:szCs w:val="18"/>
              </w:rPr>
              <w:t>Emma Cooper, Kafico Ltd - DPO</w:t>
            </w:r>
          </w:p>
        </w:tc>
        <w:tc>
          <w:tcPr>
            <w:tcW w:w="5506" w:type="dxa"/>
          </w:tcPr>
          <w:p w14:paraId="6DA4422C" w14:textId="28F7EC81" w:rsidR="002E283E" w:rsidRPr="008D1058" w:rsidRDefault="05E660C2" w:rsidP="05E660C2">
            <w:pPr>
              <w:cnfStyle w:val="000000100000" w:firstRow="0" w:lastRow="0" w:firstColumn="0" w:lastColumn="0" w:oddVBand="0" w:evenVBand="0" w:oddHBand="1" w:evenHBand="0" w:firstRowFirstColumn="0" w:firstRowLastColumn="0" w:lastRowFirstColumn="0" w:lastRowLastColumn="0"/>
              <w:rPr>
                <w:sz w:val="18"/>
                <w:szCs w:val="18"/>
              </w:rPr>
            </w:pPr>
            <w:r w:rsidRPr="05E660C2">
              <w:rPr>
                <w:sz w:val="18"/>
                <w:szCs w:val="18"/>
              </w:rPr>
              <w:t>Aug 19 Added further information regarding what a DPIA is and when it is needed and provided new DPIA checklist.</w:t>
            </w:r>
          </w:p>
        </w:tc>
      </w:tr>
      <w:tr w:rsidR="0FAED6DF" w14:paraId="19D0547B" w14:textId="77777777" w:rsidTr="05E660C2">
        <w:tc>
          <w:tcPr>
            <w:cnfStyle w:val="001000000000" w:firstRow="0" w:lastRow="0" w:firstColumn="1" w:lastColumn="0" w:oddVBand="0" w:evenVBand="0" w:oddHBand="0" w:evenHBand="0" w:firstRowFirstColumn="0" w:firstRowLastColumn="0" w:lastRowFirstColumn="0" w:lastRowLastColumn="0"/>
            <w:tcW w:w="1110" w:type="dxa"/>
          </w:tcPr>
          <w:p w14:paraId="40107A2A" w14:textId="0174B37A" w:rsidR="0FAED6DF" w:rsidRDefault="05E660C2" w:rsidP="05E660C2">
            <w:pPr>
              <w:rPr>
                <w:sz w:val="18"/>
                <w:szCs w:val="18"/>
              </w:rPr>
            </w:pPr>
            <w:r w:rsidRPr="05E660C2">
              <w:rPr>
                <w:sz w:val="18"/>
                <w:szCs w:val="18"/>
              </w:rPr>
              <w:t>1.2</w:t>
            </w:r>
          </w:p>
        </w:tc>
        <w:tc>
          <w:tcPr>
            <w:tcW w:w="2400" w:type="dxa"/>
          </w:tcPr>
          <w:p w14:paraId="1309B23A" w14:textId="1CF8BE32" w:rsidR="0FAED6DF" w:rsidRDefault="05E660C2" w:rsidP="05E660C2">
            <w:pPr>
              <w:cnfStyle w:val="000000000000" w:firstRow="0" w:lastRow="0" w:firstColumn="0" w:lastColumn="0" w:oddVBand="0" w:evenVBand="0" w:oddHBand="0" w:evenHBand="0" w:firstRowFirstColumn="0" w:firstRowLastColumn="0" w:lastRowFirstColumn="0" w:lastRowLastColumn="0"/>
              <w:rPr>
                <w:sz w:val="18"/>
                <w:szCs w:val="18"/>
              </w:rPr>
            </w:pPr>
            <w:r w:rsidRPr="05E660C2">
              <w:rPr>
                <w:sz w:val="18"/>
                <w:szCs w:val="18"/>
              </w:rPr>
              <w:t xml:space="preserve">Emma Cooper, Kafico Ltd </w:t>
            </w:r>
            <w:r w:rsidR="00DF0AB8">
              <w:rPr>
                <w:sz w:val="18"/>
                <w:szCs w:val="18"/>
              </w:rPr>
              <w:t>–</w:t>
            </w:r>
            <w:r w:rsidRPr="05E660C2">
              <w:rPr>
                <w:sz w:val="18"/>
                <w:szCs w:val="18"/>
              </w:rPr>
              <w:t xml:space="preserve"> DPO</w:t>
            </w:r>
          </w:p>
        </w:tc>
        <w:tc>
          <w:tcPr>
            <w:tcW w:w="5506" w:type="dxa"/>
          </w:tcPr>
          <w:p w14:paraId="3091E42C" w14:textId="3A806A1D" w:rsidR="0FAED6DF" w:rsidRDefault="05E660C2" w:rsidP="05E660C2">
            <w:pPr>
              <w:cnfStyle w:val="000000000000" w:firstRow="0" w:lastRow="0" w:firstColumn="0" w:lastColumn="0" w:oddVBand="0" w:evenVBand="0" w:oddHBand="0" w:evenHBand="0" w:firstRowFirstColumn="0" w:firstRowLastColumn="0" w:lastRowFirstColumn="0" w:lastRowLastColumn="0"/>
              <w:rPr>
                <w:rFonts w:eastAsia="Arial Nova Light" w:cs="Arial Nova Light"/>
                <w:sz w:val="18"/>
                <w:szCs w:val="18"/>
              </w:rPr>
            </w:pPr>
            <w:r w:rsidRPr="05E660C2">
              <w:rPr>
                <w:rFonts w:eastAsia="Arial Nova Light" w:cs="Arial Nova Light"/>
                <w:sz w:val="18"/>
                <w:szCs w:val="18"/>
              </w:rPr>
              <w:t>Jan / Feb 20 – Annual review – no amendments</w:t>
            </w:r>
          </w:p>
        </w:tc>
      </w:tr>
      <w:tr w:rsidR="00DF0AB8" w14:paraId="66862B01" w14:textId="77777777" w:rsidTr="05E66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dxa"/>
          </w:tcPr>
          <w:p w14:paraId="0AE865BC" w14:textId="00807305" w:rsidR="00DF0AB8" w:rsidRPr="05E660C2" w:rsidRDefault="00DF0AB8" w:rsidP="00DF0AB8">
            <w:pPr>
              <w:rPr>
                <w:sz w:val="18"/>
                <w:szCs w:val="18"/>
              </w:rPr>
            </w:pPr>
            <w:r>
              <w:rPr>
                <w:sz w:val="18"/>
                <w:szCs w:val="18"/>
              </w:rPr>
              <w:t>1.2</w:t>
            </w:r>
          </w:p>
        </w:tc>
        <w:tc>
          <w:tcPr>
            <w:tcW w:w="2400" w:type="dxa"/>
          </w:tcPr>
          <w:p w14:paraId="10938C35" w14:textId="1ED66DEE" w:rsidR="00DF0AB8" w:rsidRPr="05E660C2" w:rsidRDefault="00DF0AB8" w:rsidP="00DF0AB8">
            <w:pPr>
              <w:cnfStyle w:val="000000100000" w:firstRow="0" w:lastRow="0" w:firstColumn="0" w:lastColumn="0" w:oddVBand="0" w:evenVBand="0" w:oddHBand="1" w:evenHBand="0" w:firstRowFirstColumn="0" w:firstRowLastColumn="0" w:lastRowFirstColumn="0" w:lastRowLastColumn="0"/>
              <w:rPr>
                <w:sz w:val="18"/>
                <w:szCs w:val="18"/>
              </w:rPr>
            </w:pPr>
            <w:r w:rsidRPr="05E660C2">
              <w:rPr>
                <w:sz w:val="18"/>
                <w:szCs w:val="18"/>
              </w:rPr>
              <w:t xml:space="preserve">Emma Cooper, Kafico Ltd </w:t>
            </w:r>
            <w:r>
              <w:rPr>
                <w:sz w:val="18"/>
                <w:szCs w:val="18"/>
              </w:rPr>
              <w:t>–</w:t>
            </w:r>
            <w:r w:rsidRPr="05E660C2">
              <w:rPr>
                <w:sz w:val="18"/>
                <w:szCs w:val="18"/>
              </w:rPr>
              <w:t xml:space="preserve"> DPO</w:t>
            </w:r>
          </w:p>
        </w:tc>
        <w:tc>
          <w:tcPr>
            <w:tcW w:w="5506" w:type="dxa"/>
          </w:tcPr>
          <w:p w14:paraId="0776757F" w14:textId="037D247A" w:rsidR="00DF0AB8" w:rsidRPr="05E660C2" w:rsidRDefault="00DF0AB8" w:rsidP="00DF0AB8">
            <w:pPr>
              <w:cnfStyle w:val="000000100000" w:firstRow="0" w:lastRow="0" w:firstColumn="0" w:lastColumn="0" w:oddVBand="0" w:evenVBand="0" w:oddHBand="1" w:evenHBand="0" w:firstRowFirstColumn="0" w:firstRowLastColumn="0" w:lastRowFirstColumn="0" w:lastRowLastColumn="0"/>
              <w:rPr>
                <w:rFonts w:eastAsia="Arial Nova Light" w:cs="Arial Nova Light"/>
                <w:sz w:val="18"/>
                <w:szCs w:val="18"/>
              </w:rPr>
            </w:pPr>
            <w:r>
              <w:rPr>
                <w:rFonts w:eastAsia="Arial Nova Light" w:cs="Arial Nova Light"/>
                <w:sz w:val="18"/>
                <w:szCs w:val="18"/>
              </w:rPr>
              <w:t>Feb 21</w:t>
            </w:r>
            <w:r w:rsidRPr="05E660C2">
              <w:rPr>
                <w:rFonts w:eastAsia="Arial Nova Light" w:cs="Arial Nova Light"/>
                <w:sz w:val="18"/>
                <w:szCs w:val="18"/>
              </w:rPr>
              <w:t xml:space="preserve"> – Annual review – no amendments</w:t>
            </w:r>
          </w:p>
        </w:tc>
      </w:tr>
    </w:tbl>
    <w:p w14:paraId="0E2D3F5F" w14:textId="18424391" w:rsidR="00B94E5A" w:rsidRDefault="00B94E5A" w:rsidP="00B94E5A"/>
    <w:sdt>
      <w:sdtPr>
        <w:rPr>
          <w:rFonts w:ascii="Arial Nova Light" w:eastAsiaTheme="minorHAnsi" w:hAnsi="Arial Nova Light" w:cstheme="minorBidi"/>
          <w:color w:val="auto"/>
          <w:sz w:val="22"/>
          <w:szCs w:val="22"/>
          <w:lang w:val="en-GB"/>
        </w:rPr>
        <w:id w:val="194978940"/>
        <w:docPartObj>
          <w:docPartGallery w:val="Table of Contents"/>
          <w:docPartUnique/>
        </w:docPartObj>
      </w:sdtPr>
      <w:sdtEndPr>
        <w:rPr>
          <w:b/>
          <w:bCs/>
          <w:noProof/>
        </w:rPr>
      </w:sdtEndPr>
      <w:sdtContent>
        <w:p w14:paraId="4490B1AF" w14:textId="23120829" w:rsidR="00F03257" w:rsidRDefault="00F03257">
          <w:pPr>
            <w:pStyle w:val="TOCHeading"/>
          </w:pPr>
          <w:r>
            <w:t>Contents</w:t>
          </w:r>
        </w:p>
        <w:p w14:paraId="7A469320" w14:textId="054C1827" w:rsidR="00A11A5B" w:rsidRDefault="00F03257">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37844958" w:history="1">
            <w:r w:rsidR="00A11A5B" w:rsidRPr="00F851FC">
              <w:rPr>
                <w:rStyle w:val="Hyperlink"/>
                <w:noProof/>
              </w:rPr>
              <w:t>2.</w:t>
            </w:r>
            <w:r w:rsidR="00A11A5B">
              <w:rPr>
                <w:rFonts w:asciiTheme="minorHAnsi" w:eastAsiaTheme="minorEastAsia" w:hAnsiTheme="minorHAnsi"/>
                <w:noProof/>
                <w:lang w:eastAsia="en-GB"/>
              </w:rPr>
              <w:tab/>
            </w:r>
            <w:r w:rsidR="00A11A5B" w:rsidRPr="00F851FC">
              <w:rPr>
                <w:rStyle w:val="Hyperlink"/>
                <w:noProof/>
              </w:rPr>
              <w:t>Scope</w:t>
            </w:r>
            <w:r w:rsidR="00A11A5B">
              <w:rPr>
                <w:noProof/>
                <w:webHidden/>
              </w:rPr>
              <w:tab/>
            </w:r>
            <w:r w:rsidR="00A11A5B">
              <w:rPr>
                <w:noProof/>
                <w:webHidden/>
              </w:rPr>
              <w:fldChar w:fldCharType="begin"/>
            </w:r>
            <w:r w:rsidR="00A11A5B">
              <w:rPr>
                <w:noProof/>
                <w:webHidden/>
              </w:rPr>
              <w:instrText xml:space="preserve"> PAGEREF _Toc37844958 \h </w:instrText>
            </w:r>
            <w:r w:rsidR="00A11A5B">
              <w:rPr>
                <w:noProof/>
                <w:webHidden/>
              </w:rPr>
            </w:r>
            <w:r w:rsidR="00A11A5B">
              <w:rPr>
                <w:noProof/>
                <w:webHidden/>
              </w:rPr>
              <w:fldChar w:fldCharType="separate"/>
            </w:r>
            <w:r w:rsidR="00A11A5B">
              <w:rPr>
                <w:noProof/>
                <w:webHidden/>
              </w:rPr>
              <w:t>2</w:t>
            </w:r>
            <w:r w:rsidR="00A11A5B">
              <w:rPr>
                <w:noProof/>
                <w:webHidden/>
              </w:rPr>
              <w:fldChar w:fldCharType="end"/>
            </w:r>
          </w:hyperlink>
        </w:p>
        <w:p w14:paraId="00872771" w14:textId="682C41B3"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59" w:history="1">
            <w:r w:rsidR="00A11A5B" w:rsidRPr="00F851FC">
              <w:rPr>
                <w:rStyle w:val="Hyperlink"/>
                <w:noProof/>
              </w:rPr>
              <w:t>3.</w:t>
            </w:r>
            <w:r w:rsidR="00A11A5B">
              <w:rPr>
                <w:rFonts w:asciiTheme="minorHAnsi" w:eastAsiaTheme="minorEastAsia" w:hAnsiTheme="minorHAnsi"/>
                <w:noProof/>
                <w:lang w:eastAsia="en-GB"/>
              </w:rPr>
              <w:tab/>
            </w:r>
            <w:r w:rsidR="00A11A5B" w:rsidRPr="00F851FC">
              <w:rPr>
                <w:rStyle w:val="Hyperlink"/>
                <w:noProof/>
              </w:rPr>
              <w:t>Definitions</w:t>
            </w:r>
            <w:r w:rsidR="00A11A5B">
              <w:rPr>
                <w:noProof/>
                <w:webHidden/>
              </w:rPr>
              <w:tab/>
            </w:r>
            <w:r w:rsidR="00A11A5B">
              <w:rPr>
                <w:noProof/>
                <w:webHidden/>
              </w:rPr>
              <w:fldChar w:fldCharType="begin"/>
            </w:r>
            <w:r w:rsidR="00A11A5B">
              <w:rPr>
                <w:noProof/>
                <w:webHidden/>
              </w:rPr>
              <w:instrText xml:space="preserve"> PAGEREF _Toc37844959 \h </w:instrText>
            </w:r>
            <w:r w:rsidR="00A11A5B">
              <w:rPr>
                <w:noProof/>
                <w:webHidden/>
              </w:rPr>
            </w:r>
            <w:r w:rsidR="00A11A5B">
              <w:rPr>
                <w:noProof/>
                <w:webHidden/>
              </w:rPr>
              <w:fldChar w:fldCharType="separate"/>
            </w:r>
            <w:r w:rsidR="00A11A5B">
              <w:rPr>
                <w:noProof/>
                <w:webHidden/>
              </w:rPr>
              <w:t>3</w:t>
            </w:r>
            <w:r w:rsidR="00A11A5B">
              <w:rPr>
                <w:noProof/>
                <w:webHidden/>
              </w:rPr>
              <w:fldChar w:fldCharType="end"/>
            </w:r>
          </w:hyperlink>
        </w:p>
        <w:p w14:paraId="5C00D46B" w14:textId="6B9629BF"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60" w:history="1">
            <w:r w:rsidR="00A11A5B" w:rsidRPr="00F851FC">
              <w:rPr>
                <w:rStyle w:val="Hyperlink"/>
                <w:noProof/>
              </w:rPr>
              <w:t>4.</w:t>
            </w:r>
            <w:r w:rsidR="00A11A5B">
              <w:rPr>
                <w:rFonts w:asciiTheme="minorHAnsi" w:eastAsiaTheme="minorEastAsia" w:hAnsiTheme="minorHAnsi"/>
                <w:noProof/>
                <w:lang w:eastAsia="en-GB"/>
              </w:rPr>
              <w:tab/>
            </w:r>
            <w:r w:rsidR="00A11A5B" w:rsidRPr="00F851FC">
              <w:rPr>
                <w:rStyle w:val="Hyperlink"/>
                <w:noProof/>
              </w:rPr>
              <w:t>Introduction</w:t>
            </w:r>
            <w:r w:rsidR="00A11A5B">
              <w:rPr>
                <w:noProof/>
                <w:webHidden/>
              </w:rPr>
              <w:tab/>
            </w:r>
            <w:r w:rsidR="00A11A5B">
              <w:rPr>
                <w:noProof/>
                <w:webHidden/>
              </w:rPr>
              <w:fldChar w:fldCharType="begin"/>
            </w:r>
            <w:r w:rsidR="00A11A5B">
              <w:rPr>
                <w:noProof/>
                <w:webHidden/>
              </w:rPr>
              <w:instrText xml:space="preserve"> PAGEREF _Toc37844960 \h </w:instrText>
            </w:r>
            <w:r w:rsidR="00A11A5B">
              <w:rPr>
                <w:noProof/>
                <w:webHidden/>
              </w:rPr>
            </w:r>
            <w:r w:rsidR="00A11A5B">
              <w:rPr>
                <w:noProof/>
                <w:webHidden/>
              </w:rPr>
              <w:fldChar w:fldCharType="separate"/>
            </w:r>
            <w:r w:rsidR="00A11A5B">
              <w:rPr>
                <w:noProof/>
                <w:webHidden/>
              </w:rPr>
              <w:t>3</w:t>
            </w:r>
            <w:r w:rsidR="00A11A5B">
              <w:rPr>
                <w:noProof/>
                <w:webHidden/>
              </w:rPr>
              <w:fldChar w:fldCharType="end"/>
            </w:r>
          </w:hyperlink>
        </w:p>
        <w:p w14:paraId="26E1F9D2" w14:textId="66010110"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61" w:history="1">
            <w:r w:rsidR="00A11A5B" w:rsidRPr="00F851FC">
              <w:rPr>
                <w:rStyle w:val="Hyperlink"/>
                <w:noProof/>
              </w:rPr>
              <w:t>5.</w:t>
            </w:r>
            <w:r w:rsidR="00A11A5B">
              <w:rPr>
                <w:rFonts w:asciiTheme="minorHAnsi" w:eastAsiaTheme="minorEastAsia" w:hAnsiTheme="minorHAnsi"/>
                <w:noProof/>
                <w:lang w:eastAsia="en-GB"/>
              </w:rPr>
              <w:tab/>
            </w:r>
            <w:r w:rsidR="00A11A5B" w:rsidRPr="00F851FC">
              <w:rPr>
                <w:rStyle w:val="Hyperlink"/>
                <w:noProof/>
              </w:rPr>
              <w:t>Statutory Mandatory Framework</w:t>
            </w:r>
            <w:r w:rsidR="00A11A5B">
              <w:rPr>
                <w:noProof/>
                <w:webHidden/>
              </w:rPr>
              <w:tab/>
            </w:r>
            <w:r w:rsidR="00A11A5B">
              <w:rPr>
                <w:noProof/>
                <w:webHidden/>
              </w:rPr>
              <w:fldChar w:fldCharType="begin"/>
            </w:r>
            <w:r w:rsidR="00A11A5B">
              <w:rPr>
                <w:noProof/>
                <w:webHidden/>
              </w:rPr>
              <w:instrText xml:space="preserve"> PAGEREF _Toc37844961 \h </w:instrText>
            </w:r>
            <w:r w:rsidR="00A11A5B">
              <w:rPr>
                <w:noProof/>
                <w:webHidden/>
              </w:rPr>
            </w:r>
            <w:r w:rsidR="00A11A5B">
              <w:rPr>
                <w:noProof/>
                <w:webHidden/>
              </w:rPr>
              <w:fldChar w:fldCharType="separate"/>
            </w:r>
            <w:r w:rsidR="00A11A5B">
              <w:rPr>
                <w:noProof/>
                <w:webHidden/>
              </w:rPr>
              <w:t>4</w:t>
            </w:r>
            <w:r w:rsidR="00A11A5B">
              <w:rPr>
                <w:noProof/>
                <w:webHidden/>
              </w:rPr>
              <w:fldChar w:fldCharType="end"/>
            </w:r>
          </w:hyperlink>
        </w:p>
        <w:p w14:paraId="4639B046" w14:textId="1CC21481"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62" w:history="1">
            <w:r w:rsidR="00A11A5B" w:rsidRPr="00F851FC">
              <w:rPr>
                <w:rStyle w:val="Hyperlink"/>
                <w:noProof/>
              </w:rPr>
              <w:t>6.</w:t>
            </w:r>
            <w:r w:rsidR="00A11A5B">
              <w:rPr>
                <w:rFonts w:asciiTheme="minorHAnsi" w:eastAsiaTheme="minorEastAsia" w:hAnsiTheme="minorHAnsi"/>
                <w:noProof/>
                <w:lang w:eastAsia="en-GB"/>
              </w:rPr>
              <w:tab/>
            </w:r>
            <w:r w:rsidR="00A11A5B" w:rsidRPr="00F851FC">
              <w:rPr>
                <w:rStyle w:val="Hyperlink"/>
                <w:noProof/>
              </w:rPr>
              <w:t>What is a Data Protection Impact Assessment?</w:t>
            </w:r>
            <w:r w:rsidR="00A11A5B">
              <w:rPr>
                <w:noProof/>
                <w:webHidden/>
              </w:rPr>
              <w:tab/>
            </w:r>
            <w:r w:rsidR="00A11A5B">
              <w:rPr>
                <w:noProof/>
                <w:webHidden/>
              </w:rPr>
              <w:fldChar w:fldCharType="begin"/>
            </w:r>
            <w:r w:rsidR="00A11A5B">
              <w:rPr>
                <w:noProof/>
                <w:webHidden/>
              </w:rPr>
              <w:instrText xml:space="preserve"> PAGEREF _Toc37844962 \h </w:instrText>
            </w:r>
            <w:r w:rsidR="00A11A5B">
              <w:rPr>
                <w:noProof/>
                <w:webHidden/>
              </w:rPr>
            </w:r>
            <w:r w:rsidR="00A11A5B">
              <w:rPr>
                <w:noProof/>
                <w:webHidden/>
              </w:rPr>
              <w:fldChar w:fldCharType="separate"/>
            </w:r>
            <w:r w:rsidR="00A11A5B">
              <w:rPr>
                <w:noProof/>
                <w:webHidden/>
              </w:rPr>
              <w:t>4</w:t>
            </w:r>
            <w:r w:rsidR="00A11A5B">
              <w:rPr>
                <w:noProof/>
                <w:webHidden/>
              </w:rPr>
              <w:fldChar w:fldCharType="end"/>
            </w:r>
          </w:hyperlink>
        </w:p>
        <w:p w14:paraId="2E2C561B" w14:textId="0A7FD0D4"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63" w:history="1">
            <w:r w:rsidR="00A11A5B" w:rsidRPr="00F851FC">
              <w:rPr>
                <w:rStyle w:val="Hyperlink"/>
                <w:noProof/>
              </w:rPr>
              <w:t>7.</w:t>
            </w:r>
            <w:r w:rsidR="00A11A5B">
              <w:rPr>
                <w:rFonts w:asciiTheme="minorHAnsi" w:eastAsiaTheme="minorEastAsia" w:hAnsiTheme="minorHAnsi"/>
                <w:noProof/>
                <w:lang w:eastAsia="en-GB"/>
              </w:rPr>
              <w:tab/>
            </w:r>
            <w:r w:rsidR="00A11A5B" w:rsidRPr="00F851FC">
              <w:rPr>
                <w:rStyle w:val="Hyperlink"/>
                <w:noProof/>
              </w:rPr>
              <w:t>When is a DPIA needed?</w:t>
            </w:r>
            <w:r w:rsidR="00A11A5B">
              <w:rPr>
                <w:noProof/>
                <w:webHidden/>
              </w:rPr>
              <w:tab/>
            </w:r>
            <w:r w:rsidR="00A11A5B">
              <w:rPr>
                <w:noProof/>
                <w:webHidden/>
              </w:rPr>
              <w:fldChar w:fldCharType="begin"/>
            </w:r>
            <w:r w:rsidR="00A11A5B">
              <w:rPr>
                <w:noProof/>
                <w:webHidden/>
              </w:rPr>
              <w:instrText xml:space="preserve"> PAGEREF _Toc37844963 \h </w:instrText>
            </w:r>
            <w:r w:rsidR="00A11A5B">
              <w:rPr>
                <w:noProof/>
                <w:webHidden/>
              </w:rPr>
            </w:r>
            <w:r w:rsidR="00A11A5B">
              <w:rPr>
                <w:noProof/>
                <w:webHidden/>
              </w:rPr>
              <w:fldChar w:fldCharType="separate"/>
            </w:r>
            <w:r w:rsidR="00A11A5B">
              <w:rPr>
                <w:noProof/>
                <w:webHidden/>
              </w:rPr>
              <w:t>4</w:t>
            </w:r>
            <w:r w:rsidR="00A11A5B">
              <w:rPr>
                <w:noProof/>
                <w:webHidden/>
              </w:rPr>
              <w:fldChar w:fldCharType="end"/>
            </w:r>
          </w:hyperlink>
        </w:p>
        <w:p w14:paraId="75F01A21" w14:textId="77A9355A"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64" w:history="1">
            <w:r w:rsidR="00A11A5B" w:rsidRPr="00F851FC">
              <w:rPr>
                <w:rStyle w:val="Hyperlink"/>
                <w:noProof/>
              </w:rPr>
              <w:t>8.</w:t>
            </w:r>
            <w:r w:rsidR="00A11A5B">
              <w:rPr>
                <w:rFonts w:asciiTheme="minorHAnsi" w:eastAsiaTheme="minorEastAsia" w:hAnsiTheme="minorHAnsi"/>
                <w:noProof/>
                <w:lang w:eastAsia="en-GB"/>
              </w:rPr>
              <w:tab/>
            </w:r>
            <w:r w:rsidR="00A11A5B" w:rsidRPr="00F851FC">
              <w:rPr>
                <w:rStyle w:val="Hyperlink"/>
                <w:noProof/>
              </w:rPr>
              <w:t>How is a DPIA carried out?</w:t>
            </w:r>
            <w:r w:rsidR="00A11A5B">
              <w:rPr>
                <w:noProof/>
                <w:webHidden/>
              </w:rPr>
              <w:tab/>
            </w:r>
            <w:r w:rsidR="00A11A5B">
              <w:rPr>
                <w:noProof/>
                <w:webHidden/>
              </w:rPr>
              <w:fldChar w:fldCharType="begin"/>
            </w:r>
            <w:r w:rsidR="00A11A5B">
              <w:rPr>
                <w:noProof/>
                <w:webHidden/>
              </w:rPr>
              <w:instrText xml:space="preserve"> PAGEREF _Toc37844964 \h </w:instrText>
            </w:r>
            <w:r w:rsidR="00A11A5B">
              <w:rPr>
                <w:noProof/>
                <w:webHidden/>
              </w:rPr>
            </w:r>
            <w:r w:rsidR="00A11A5B">
              <w:rPr>
                <w:noProof/>
                <w:webHidden/>
              </w:rPr>
              <w:fldChar w:fldCharType="separate"/>
            </w:r>
            <w:r w:rsidR="00A11A5B">
              <w:rPr>
                <w:noProof/>
                <w:webHidden/>
              </w:rPr>
              <w:t>4</w:t>
            </w:r>
            <w:r w:rsidR="00A11A5B">
              <w:rPr>
                <w:noProof/>
                <w:webHidden/>
              </w:rPr>
              <w:fldChar w:fldCharType="end"/>
            </w:r>
          </w:hyperlink>
        </w:p>
        <w:p w14:paraId="17275967" w14:textId="72DA2C73" w:rsidR="00A11A5B" w:rsidRDefault="00DF0AB8">
          <w:pPr>
            <w:pStyle w:val="TOC1"/>
            <w:tabs>
              <w:tab w:val="left" w:pos="440"/>
              <w:tab w:val="right" w:leader="dot" w:pos="9016"/>
            </w:tabs>
            <w:rPr>
              <w:rFonts w:asciiTheme="minorHAnsi" w:eastAsiaTheme="minorEastAsia" w:hAnsiTheme="minorHAnsi"/>
              <w:noProof/>
              <w:lang w:eastAsia="en-GB"/>
            </w:rPr>
          </w:pPr>
          <w:hyperlink w:anchor="_Toc37844965" w:history="1">
            <w:r w:rsidR="00A11A5B" w:rsidRPr="00F851FC">
              <w:rPr>
                <w:rStyle w:val="Hyperlink"/>
                <w:noProof/>
              </w:rPr>
              <w:t>9.</w:t>
            </w:r>
            <w:r w:rsidR="00A11A5B">
              <w:rPr>
                <w:rFonts w:asciiTheme="minorHAnsi" w:eastAsiaTheme="minorEastAsia" w:hAnsiTheme="minorHAnsi"/>
                <w:noProof/>
                <w:lang w:eastAsia="en-GB"/>
              </w:rPr>
              <w:tab/>
            </w:r>
            <w:r w:rsidR="00A11A5B" w:rsidRPr="00F851FC">
              <w:rPr>
                <w:rStyle w:val="Hyperlink"/>
                <w:noProof/>
              </w:rPr>
              <w:t>Do the ICO need notifying each time a DPIA is carried out?</w:t>
            </w:r>
            <w:r w:rsidR="00A11A5B">
              <w:rPr>
                <w:noProof/>
                <w:webHidden/>
              </w:rPr>
              <w:tab/>
            </w:r>
            <w:r w:rsidR="00A11A5B">
              <w:rPr>
                <w:noProof/>
                <w:webHidden/>
              </w:rPr>
              <w:fldChar w:fldCharType="begin"/>
            </w:r>
            <w:r w:rsidR="00A11A5B">
              <w:rPr>
                <w:noProof/>
                <w:webHidden/>
              </w:rPr>
              <w:instrText xml:space="preserve"> PAGEREF _Toc37844965 \h </w:instrText>
            </w:r>
            <w:r w:rsidR="00A11A5B">
              <w:rPr>
                <w:noProof/>
                <w:webHidden/>
              </w:rPr>
            </w:r>
            <w:r w:rsidR="00A11A5B">
              <w:rPr>
                <w:noProof/>
                <w:webHidden/>
              </w:rPr>
              <w:fldChar w:fldCharType="separate"/>
            </w:r>
            <w:r w:rsidR="00A11A5B">
              <w:rPr>
                <w:noProof/>
                <w:webHidden/>
              </w:rPr>
              <w:t>4</w:t>
            </w:r>
            <w:r w:rsidR="00A11A5B">
              <w:rPr>
                <w:noProof/>
                <w:webHidden/>
              </w:rPr>
              <w:fldChar w:fldCharType="end"/>
            </w:r>
          </w:hyperlink>
        </w:p>
        <w:p w14:paraId="5B9D902B" w14:textId="33D27E43"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66" w:history="1">
            <w:r w:rsidR="00A11A5B" w:rsidRPr="00F851FC">
              <w:rPr>
                <w:rStyle w:val="Hyperlink"/>
                <w:noProof/>
              </w:rPr>
              <w:t>10.</w:t>
            </w:r>
            <w:r w:rsidR="00A11A5B">
              <w:rPr>
                <w:rFonts w:asciiTheme="minorHAnsi" w:eastAsiaTheme="minorEastAsia" w:hAnsiTheme="minorHAnsi"/>
                <w:noProof/>
                <w:lang w:eastAsia="en-GB"/>
              </w:rPr>
              <w:tab/>
            </w:r>
            <w:r w:rsidR="00A11A5B" w:rsidRPr="00F851FC">
              <w:rPr>
                <w:rStyle w:val="Hyperlink"/>
                <w:noProof/>
              </w:rPr>
              <w:t>Accountable Parties</w:t>
            </w:r>
            <w:r w:rsidR="00A11A5B">
              <w:rPr>
                <w:noProof/>
                <w:webHidden/>
              </w:rPr>
              <w:tab/>
            </w:r>
            <w:r w:rsidR="00A11A5B">
              <w:rPr>
                <w:noProof/>
                <w:webHidden/>
              </w:rPr>
              <w:fldChar w:fldCharType="begin"/>
            </w:r>
            <w:r w:rsidR="00A11A5B">
              <w:rPr>
                <w:noProof/>
                <w:webHidden/>
              </w:rPr>
              <w:instrText xml:space="preserve"> PAGEREF _Toc37844966 \h </w:instrText>
            </w:r>
            <w:r w:rsidR="00A11A5B">
              <w:rPr>
                <w:noProof/>
                <w:webHidden/>
              </w:rPr>
            </w:r>
            <w:r w:rsidR="00A11A5B">
              <w:rPr>
                <w:noProof/>
                <w:webHidden/>
              </w:rPr>
              <w:fldChar w:fldCharType="separate"/>
            </w:r>
            <w:r w:rsidR="00A11A5B">
              <w:rPr>
                <w:noProof/>
                <w:webHidden/>
              </w:rPr>
              <w:t>5</w:t>
            </w:r>
            <w:r w:rsidR="00A11A5B">
              <w:rPr>
                <w:noProof/>
                <w:webHidden/>
              </w:rPr>
              <w:fldChar w:fldCharType="end"/>
            </w:r>
          </w:hyperlink>
        </w:p>
        <w:p w14:paraId="46B0B3F6" w14:textId="72B72235"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67" w:history="1">
            <w:r w:rsidR="00A11A5B" w:rsidRPr="00F851FC">
              <w:rPr>
                <w:rStyle w:val="Hyperlink"/>
                <w:noProof/>
              </w:rPr>
              <w:t>11.</w:t>
            </w:r>
            <w:r w:rsidR="00A11A5B">
              <w:rPr>
                <w:rFonts w:asciiTheme="minorHAnsi" w:eastAsiaTheme="minorEastAsia" w:hAnsiTheme="minorHAnsi"/>
                <w:noProof/>
                <w:lang w:eastAsia="en-GB"/>
              </w:rPr>
              <w:tab/>
            </w:r>
            <w:r w:rsidR="00A11A5B" w:rsidRPr="00F851FC">
              <w:rPr>
                <w:rStyle w:val="Hyperlink"/>
                <w:noProof/>
              </w:rPr>
              <w:t xml:space="preserve">What Processing Elements Should Prompt </w:t>
            </w:r>
            <w:r w:rsidR="00A11A5B" w:rsidRPr="00F851FC">
              <w:rPr>
                <w:rStyle w:val="Hyperlink"/>
                <w:b/>
                <w:i/>
                <w:noProof/>
              </w:rPr>
              <w:t xml:space="preserve">Consideration </w:t>
            </w:r>
            <w:r w:rsidR="00A11A5B" w:rsidRPr="00F851FC">
              <w:rPr>
                <w:rStyle w:val="Hyperlink"/>
                <w:noProof/>
              </w:rPr>
              <w:t>of a DPIA?</w:t>
            </w:r>
            <w:r w:rsidR="00A11A5B">
              <w:rPr>
                <w:noProof/>
                <w:webHidden/>
              </w:rPr>
              <w:tab/>
            </w:r>
            <w:r w:rsidR="00A11A5B">
              <w:rPr>
                <w:noProof/>
                <w:webHidden/>
              </w:rPr>
              <w:fldChar w:fldCharType="begin"/>
            </w:r>
            <w:r w:rsidR="00A11A5B">
              <w:rPr>
                <w:noProof/>
                <w:webHidden/>
              </w:rPr>
              <w:instrText xml:space="preserve"> PAGEREF _Toc37844967 \h </w:instrText>
            </w:r>
            <w:r w:rsidR="00A11A5B">
              <w:rPr>
                <w:noProof/>
                <w:webHidden/>
              </w:rPr>
            </w:r>
            <w:r w:rsidR="00A11A5B">
              <w:rPr>
                <w:noProof/>
                <w:webHidden/>
              </w:rPr>
              <w:fldChar w:fldCharType="separate"/>
            </w:r>
            <w:r w:rsidR="00A11A5B">
              <w:rPr>
                <w:noProof/>
                <w:webHidden/>
              </w:rPr>
              <w:t>5</w:t>
            </w:r>
            <w:r w:rsidR="00A11A5B">
              <w:rPr>
                <w:noProof/>
                <w:webHidden/>
              </w:rPr>
              <w:fldChar w:fldCharType="end"/>
            </w:r>
          </w:hyperlink>
        </w:p>
        <w:p w14:paraId="03F4C541" w14:textId="0B112001"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68" w:history="1">
            <w:r w:rsidR="00A11A5B" w:rsidRPr="00F851FC">
              <w:rPr>
                <w:rStyle w:val="Hyperlink"/>
                <w:noProof/>
              </w:rPr>
              <w:t>12.</w:t>
            </w:r>
            <w:r w:rsidR="00A11A5B">
              <w:rPr>
                <w:rFonts w:asciiTheme="minorHAnsi" w:eastAsiaTheme="minorEastAsia" w:hAnsiTheme="minorHAnsi"/>
                <w:noProof/>
                <w:lang w:eastAsia="en-GB"/>
              </w:rPr>
              <w:tab/>
            </w:r>
            <w:r w:rsidR="00A11A5B" w:rsidRPr="00F851FC">
              <w:rPr>
                <w:rStyle w:val="Hyperlink"/>
                <w:noProof/>
              </w:rPr>
              <w:t>What Processing Elements Will Automatically Trigger a DPIA?</w:t>
            </w:r>
            <w:r w:rsidR="00A11A5B">
              <w:rPr>
                <w:noProof/>
                <w:webHidden/>
              </w:rPr>
              <w:tab/>
            </w:r>
            <w:r w:rsidR="00A11A5B">
              <w:rPr>
                <w:noProof/>
                <w:webHidden/>
              </w:rPr>
              <w:fldChar w:fldCharType="begin"/>
            </w:r>
            <w:r w:rsidR="00A11A5B">
              <w:rPr>
                <w:noProof/>
                <w:webHidden/>
              </w:rPr>
              <w:instrText xml:space="preserve"> PAGEREF _Toc37844968 \h </w:instrText>
            </w:r>
            <w:r w:rsidR="00A11A5B">
              <w:rPr>
                <w:noProof/>
                <w:webHidden/>
              </w:rPr>
            </w:r>
            <w:r w:rsidR="00A11A5B">
              <w:rPr>
                <w:noProof/>
                <w:webHidden/>
              </w:rPr>
              <w:fldChar w:fldCharType="separate"/>
            </w:r>
            <w:r w:rsidR="00A11A5B">
              <w:rPr>
                <w:noProof/>
                <w:webHidden/>
              </w:rPr>
              <w:t>5</w:t>
            </w:r>
            <w:r w:rsidR="00A11A5B">
              <w:rPr>
                <w:noProof/>
                <w:webHidden/>
              </w:rPr>
              <w:fldChar w:fldCharType="end"/>
            </w:r>
          </w:hyperlink>
        </w:p>
        <w:p w14:paraId="603FFCC4" w14:textId="37E23448"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69" w:history="1">
            <w:r w:rsidR="00A11A5B" w:rsidRPr="00F851FC">
              <w:rPr>
                <w:rStyle w:val="Hyperlink"/>
                <w:noProof/>
              </w:rPr>
              <w:t>13.</w:t>
            </w:r>
            <w:r w:rsidR="00A11A5B">
              <w:rPr>
                <w:rFonts w:asciiTheme="minorHAnsi" w:eastAsiaTheme="minorEastAsia" w:hAnsiTheme="minorHAnsi"/>
                <w:noProof/>
                <w:lang w:eastAsia="en-GB"/>
              </w:rPr>
              <w:tab/>
            </w:r>
            <w:r w:rsidR="00A11A5B" w:rsidRPr="00F851FC">
              <w:rPr>
                <w:rStyle w:val="Hyperlink"/>
                <w:noProof/>
              </w:rPr>
              <w:t>Which Elements will Trigger a DPIA When Combined with One Another?</w:t>
            </w:r>
            <w:r w:rsidR="00A11A5B">
              <w:rPr>
                <w:noProof/>
                <w:webHidden/>
              </w:rPr>
              <w:tab/>
            </w:r>
            <w:r w:rsidR="00A11A5B">
              <w:rPr>
                <w:noProof/>
                <w:webHidden/>
              </w:rPr>
              <w:fldChar w:fldCharType="begin"/>
            </w:r>
            <w:r w:rsidR="00A11A5B">
              <w:rPr>
                <w:noProof/>
                <w:webHidden/>
              </w:rPr>
              <w:instrText xml:space="preserve"> PAGEREF _Toc37844969 \h </w:instrText>
            </w:r>
            <w:r w:rsidR="00A11A5B">
              <w:rPr>
                <w:noProof/>
                <w:webHidden/>
              </w:rPr>
            </w:r>
            <w:r w:rsidR="00A11A5B">
              <w:rPr>
                <w:noProof/>
                <w:webHidden/>
              </w:rPr>
              <w:fldChar w:fldCharType="separate"/>
            </w:r>
            <w:r w:rsidR="00A11A5B">
              <w:rPr>
                <w:noProof/>
                <w:webHidden/>
              </w:rPr>
              <w:t>6</w:t>
            </w:r>
            <w:r w:rsidR="00A11A5B">
              <w:rPr>
                <w:noProof/>
                <w:webHidden/>
              </w:rPr>
              <w:fldChar w:fldCharType="end"/>
            </w:r>
          </w:hyperlink>
        </w:p>
        <w:p w14:paraId="11D0E736" w14:textId="3B305BD2"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70" w:history="1">
            <w:r w:rsidR="00A11A5B" w:rsidRPr="00F851FC">
              <w:rPr>
                <w:rStyle w:val="Hyperlink"/>
                <w:noProof/>
              </w:rPr>
              <w:t>14.</w:t>
            </w:r>
            <w:r w:rsidR="00A11A5B">
              <w:rPr>
                <w:rFonts w:asciiTheme="minorHAnsi" w:eastAsiaTheme="minorEastAsia" w:hAnsiTheme="minorHAnsi"/>
                <w:noProof/>
                <w:lang w:eastAsia="en-GB"/>
              </w:rPr>
              <w:tab/>
            </w:r>
            <w:r w:rsidR="00A11A5B" w:rsidRPr="00F851FC">
              <w:rPr>
                <w:rStyle w:val="Hyperlink"/>
                <w:noProof/>
              </w:rPr>
              <w:t>DPIA Trigger Checklist</w:t>
            </w:r>
            <w:r w:rsidR="00A11A5B">
              <w:rPr>
                <w:noProof/>
                <w:webHidden/>
              </w:rPr>
              <w:tab/>
            </w:r>
            <w:r w:rsidR="00A11A5B">
              <w:rPr>
                <w:noProof/>
                <w:webHidden/>
              </w:rPr>
              <w:fldChar w:fldCharType="begin"/>
            </w:r>
            <w:r w:rsidR="00A11A5B">
              <w:rPr>
                <w:noProof/>
                <w:webHidden/>
              </w:rPr>
              <w:instrText xml:space="preserve"> PAGEREF _Toc37844970 \h </w:instrText>
            </w:r>
            <w:r w:rsidR="00A11A5B">
              <w:rPr>
                <w:noProof/>
                <w:webHidden/>
              </w:rPr>
            </w:r>
            <w:r w:rsidR="00A11A5B">
              <w:rPr>
                <w:noProof/>
                <w:webHidden/>
              </w:rPr>
              <w:fldChar w:fldCharType="separate"/>
            </w:r>
            <w:r w:rsidR="00A11A5B">
              <w:rPr>
                <w:noProof/>
                <w:webHidden/>
              </w:rPr>
              <w:t>7</w:t>
            </w:r>
            <w:r w:rsidR="00A11A5B">
              <w:rPr>
                <w:noProof/>
                <w:webHidden/>
              </w:rPr>
              <w:fldChar w:fldCharType="end"/>
            </w:r>
          </w:hyperlink>
        </w:p>
        <w:p w14:paraId="1642CDB3" w14:textId="0B60FE0F"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71" w:history="1">
            <w:r w:rsidR="00A11A5B" w:rsidRPr="00F851FC">
              <w:rPr>
                <w:rStyle w:val="Hyperlink"/>
                <w:noProof/>
              </w:rPr>
              <w:t>15.</w:t>
            </w:r>
            <w:r w:rsidR="00A11A5B">
              <w:rPr>
                <w:rFonts w:asciiTheme="minorHAnsi" w:eastAsiaTheme="minorEastAsia" w:hAnsiTheme="minorHAnsi"/>
                <w:noProof/>
                <w:lang w:eastAsia="en-GB"/>
              </w:rPr>
              <w:tab/>
            </w:r>
            <w:r w:rsidR="00A11A5B" w:rsidRPr="00F851FC">
              <w:rPr>
                <w:rStyle w:val="Hyperlink"/>
                <w:noProof/>
              </w:rPr>
              <w:t>The trigger checklist is informed by the ICO Guidance and the European Data Protection Board decision.Information Incidents</w:t>
            </w:r>
            <w:r w:rsidR="00A11A5B">
              <w:rPr>
                <w:noProof/>
                <w:webHidden/>
              </w:rPr>
              <w:tab/>
            </w:r>
            <w:r w:rsidR="00A11A5B">
              <w:rPr>
                <w:noProof/>
                <w:webHidden/>
              </w:rPr>
              <w:fldChar w:fldCharType="begin"/>
            </w:r>
            <w:r w:rsidR="00A11A5B">
              <w:rPr>
                <w:noProof/>
                <w:webHidden/>
              </w:rPr>
              <w:instrText xml:space="preserve"> PAGEREF _Toc37844971 \h </w:instrText>
            </w:r>
            <w:r w:rsidR="00A11A5B">
              <w:rPr>
                <w:noProof/>
                <w:webHidden/>
              </w:rPr>
            </w:r>
            <w:r w:rsidR="00A11A5B">
              <w:rPr>
                <w:noProof/>
                <w:webHidden/>
              </w:rPr>
              <w:fldChar w:fldCharType="separate"/>
            </w:r>
            <w:r w:rsidR="00A11A5B">
              <w:rPr>
                <w:noProof/>
                <w:webHidden/>
              </w:rPr>
              <w:t>7</w:t>
            </w:r>
            <w:r w:rsidR="00A11A5B">
              <w:rPr>
                <w:noProof/>
                <w:webHidden/>
              </w:rPr>
              <w:fldChar w:fldCharType="end"/>
            </w:r>
          </w:hyperlink>
        </w:p>
        <w:p w14:paraId="1BD9FFA8" w14:textId="76E4C275"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72" w:history="1">
            <w:r w:rsidR="00A11A5B" w:rsidRPr="00F851FC">
              <w:rPr>
                <w:rStyle w:val="Hyperlink"/>
                <w:noProof/>
              </w:rPr>
              <w:t>16.</w:t>
            </w:r>
            <w:r w:rsidR="00A11A5B">
              <w:rPr>
                <w:rFonts w:asciiTheme="minorHAnsi" w:eastAsiaTheme="minorEastAsia" w:hAnsiTheme="minorHAnsi"/>
                <w:noProof/>
                <w:lang w:eastAsia="en-GB"/>
              </w:rPr>
              <w:tab/>
            </w:r>
            <w:r w:rsidR="00A11A5B" w:rsidRPr="00F851FC">
              <w:rPr>
                <w:rStyle w:val="Hyperlink"/>
                <w:noProof/>
              </w:rPr>
              <w:t>Associated Protocols</w:t>
            </w:r>
            <w:r w:rsidR="00A11A5B">
              <w:rPr>
                <w:noProof/>
                <w:webHidden/>
              </w:rPr>
              <w:tab/>
            </w:r>
            <w:r w:rsidR="00A11A5B">
              <w:rPr>
                <w:noProof/>
                <w:webHidden/>
              </w:rPr>
              <w:fldChar w:fldCharType="begin"/>
            </w:r>
            <w:r w:rsidR="00A11A5B">
              <w:rPr>
                <w:noProof/>
                <w:webHidden/>
              </w:rPr>
              <w:instrText xml:space="preserve"> PAGEREF _Toc37844972 \h </w:instrText>
            </w:r>
            <w:r w:rsidR="00A11A5B">
              <w:rPr>
                <w:noProof/>
                <w:webHidden/>
              </w:rPr>
            </w:r>
            <w:r w:rsidR="00A11A5B">
              <w:rPr>
                <w:noProof/>
                <w:webHidden/>
              </w:rPr>
              <w:fldChar w:fldCharType="separate"/>
            </w:r>
            <w:r w:rsidR="00A11A5B">
              <w:rPr>
                <w:noProof/>
                <w:webHidden/>
              </w:rPr>
              <w:t>7</w:t>
            </w:r>
            <w:r w:rsidR="00A11A5B">
              <w:rPr>
                <w:noProof/>
                <w:webHidden/>
              </w:rPr>
              <w:fldChar w:fldCharType="end"/>
            </w:r>
          </w:hyperlink>
        </w:p>
        <w:p w14:paraId="15318948" w14:textId="513E2987"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73" w:history="1">
            <w:r w:rsidR="00A11A5B" w:rsidRPr="00F851FC">
              <w:rPr>
                <w:rStyle w:val="Hyperlink"/>
                <w:noProof/>
              </w:rPr>
              <w:t>17.</w:t>
            </w:r>
            <w:r w:rsidR="00A11A5B">
              <w:rPr>
                <w:rFonts w:asciiTheme="minorHAnsi" w:eastAsiaTheme="minorEastAsia" w:hAnsiTheme="minorHAnsi"/>
                <w:noProof/>
                <w:lang w:eastAsia="en-GB"/>
              </w:rPr>
              <w:tab/>
            </w:r>
            <w:r w:rsidR="00A11A5B" w:rsidRPr="00F851FC">
              <w:rPr>
                <w:rStyle w:val="Hyperlink"/>
                <w:noProof/>
              </w:rPr>
              <w:t>Audit Schedule</w:t>
            </w:r>
            <w:r w:rsidR="00A11A5B">
              <w:rPr>
                <w:noProof/>
                <w:webHidden/>
              </w:rPr>
              <w:tab/>
            </w:r>
            <w:r w:rsidR="00A11A5B">
              <w:rPr>
                <w:noProof/>
                <w:webHidden/>
              </w:rPr>
              <w:fldChar w:fldCharType="begin"/>
            </w:r>
            <w:r w:rsidR="00A11A5B">
              <w:rPr>
                <w:noProof/>
                <w:webHidden/>
              </w:rPr>
              <w:instrText xml:space="preserve"> PAGEREF _Toc37844973 \h </w:instrText>
            </w:r>
            <w:r w:rsidR="00A11A5B">
              <w:rPr>
                <w:noProof/>
                <w:webHidden/>
              </w:rPr>
            </w:r>
            <w:r w:rsidR="00A11A5B">
              <w:rPr>
                <w:noProof/>
                <w:webHidden/>
              </w:rPr>
              <w:fldChar w:fldCharType="separate"/>
            </w:r>
            <w:r w:rsidR="00A11A5B">
              <w:rPr>
                <w:noProof/>
                <w:webHidden/>
              </w:rPr>
              <w:t>8</w:t>
            </w:r>
            <w:r w:rsidR="00A11A5B">
              <w:rPr>
                <w:noProof/>
                <w:webHidden/>
              </w:rPr>
              <w:fldChar w:fldCharType="end"/>
            </w:r>
          </w:hyperlink>
        </w:p>
        <w:p w14:paraId="286C39F1" w14:textId="67A35F99" w:rsidR="00A11A5B" w:rsidRDefault="00DF0AB8">
          <w:pPr>
            <w:pStyle w:val="TOC1"/>
            <w:tabs>
              <w:tab w:val="left" w:pos="660"/>
              <w:tab w:val="right" w:leader="dot" w:pos="9016"/>
            </w:tabs>
            <w:rPr>
              <w:rFonts w:asciiTheme="minorHAnsi" w:eastAsiaTheme="minorEastAsia" w:hAnsiTheme="minorHAnsi"/>
              <w:noProof/>
              <w:lang w:eastAsia="en-GB"/>
            </w:rPr>
          </w:pPr>
          <w:hyperlink w:anchor="_Toc37844974" w:history="1">
            <w:r w:rsidR="00A11A5B" w:rsidRPr="00F851FC">
              <w:rPr>
                <w:rStyle w:val="Hyperlink"/>
                <w:noProof/>
              </w:rPr>
              <w:t>18.</w:t>
            </w:r>
            <w:r w:rsidR="00A11A5B">
              <w:rPr>
                <w:rFonts w:asciiTheme="minorHAnsi" w:eastAsiaTheme="minorEastAsia" w:hAnsiTheme="minorHAnsi"/>
                <w:noProof/>
                <w:lang w:eastAsia="en-GB"/>
              </w:rPr>
              <w:tab/>
            </w:r>
            <w:r w:rsidR="00A11A5B" w:rsidRPr="00F851FC">
              <w:rPr>
                <w:rStyle w:val="Hyperlink"/>
                <w:noProof/>
              </w:rPr>
              <w:t>Review</w:t>
            </w:r>
            <w:r w:rsidR="00A11A5B">
              <w:rPr>
                <w:noProof/>
                <w:webHidden/>
              </w:rPr>
              <w:tab/>
            </w:r>
            <w:r w:rsidR="00A11A5B">
              <w:rPr>
                <w:noProof/>
                <w:webHidden/>
              </w:rPr>
              <w:fldChar w:fldCharType="begin"/>
            </w:r>
            <w:r w:rsidR="00A11A5B">
              <w:rPr>
                <w:noProof/>
                <w:webHidden/>
              </w:rPr>
              <w:instrText xml:space="preserve"> PAGEREF _Toc37844974 \h </w:instrText>
            </w:r>
            <w:r w:rsidR="00A11A5B">
              <w:rPr>
                <w:noProof/>
                <w:webHidden/>
              </w:rPr>
            </w:r>
            <w:r w:rsidR="00A11A5B">
              <w:rPr>
                <w:noProof/>
                <w:webHidden/>
              </w:rPr>
              <w:fldChar w:fldCharType="separate"/>
            </w:r>
            <w:r w:rsidR="00A11A5B">
              <w:rPr>
                <w:noProof/>
                <w:webHidden/>
              </w:rPr>
              <w:t>8</w:t>
            </w:r>
            <w:r w:rsidR="00A11A5B">
              <w:rPr>
                <w:noProof/>
                <w:webHidden/>
              </w:rPr>
              <w:fldChar w:fldCharType="end"/>
            </w:r>
          </w:hyperlink>
        </w:p>
        <w:p w14:paraId="7DFD60A2" w14:textId="5AF7A186" w:rsidR="00F03257" w:rsidRDefault="00F03257">
          <w:r>
            <w:rPr>
              <w:b/>
              <w:bCs/>
              <w:noProof/>
            </w:rPr>
            <w:fldChar w:fldCharType="end"/>
          </w:r>
        </w:p>
      </w:sdtContent>
    </w:sdt>
    <w:p w14:paraId="080C39E2" w14:textId="77777777" w:rsidR="002A13CA" w:rsidRDefault="002A13CA" w:rsidP="002A13CA">
      <w:pPr>
        <w:pStyle w:val="Heading1"/>
      </w:pPr>
      <w:bookmarkStart w:id="0" w:name="_Toc6743472"/>
      <w:bookmarkStart w:id="1" w:name="_Toc6743703"/>
      <w:bookmarkStart w:id="2" w:name="_Toc37844958"/>
      <w:bookmarkStart w:id="3" w:name="_Toc504985442"/>
      <w:r>
        <w:t>Scope</w:t>
      </w:r>
      <w:bookmarkEnd w:id="0"/>
      <w:bookmarkEnd w:id="1"/>
      <w:bookmarkEnd w:id="2"/>
    </w:p>
    <w:p w14:paraId="58153950" w14:textId="77777777" w:rsidR="002A13CA" w:rsidRDefault="002A13CA" w:rsidP="002A13CA">
      <w:r>
        <w:t xml:space="preserve">This protocol has been drafted for use by customers of Kafico Ltd across Norfolk and Waveney. </w:t>
      </w:r>
    </w:p>
    <w:p w14:paraId="4144A454" w14:textId="77777777" w:rsidR="002A13CA" w:rsidRDefault="002A13CA" w:rsidP="002A13CA">
      <w:r>
        <w:t>At the time of writing and unless alternative protocols have been adopted locally, the protocol applies to;</w:t>
      </w:r>
    </w:p>
    <w:tbl>
      <w:tblPr>
        <w:tblStyle w:val="TableGrid"/>
        <w:tblW w:w="0" w:type="auto"/>
        <w:tblLayout w:type="fixed"/>
        <w:tblLook w:val="04A0" w:firstRow="1" w:lastRow="0" w:firstColumn="1" w:lastColumn="0" w:noHBand="0" w:noVBand="1"/>
      </w:tblPr>
      <w:tblGrid>
        <w:gridCol w:w="3009"/>
        <w:gridCol w:w="3009"/>
        <w:gridCol w:w="3009"/>
      </w:tblGrid>
      <w:tr w:rsidR="4D267114" w14:paraId="7FBBD4D7" w14:textId="77777777" w:rsidTr="4D267114">
        <w:tc>
          <w:tcPr>
            <w:tcW w:w="3009" w:type="dxa"/>
          </w:tcPr>
          <w:p w14:paraId="20670683" w14:textId="3F5D313C" w:rsidR="4D267114" w:rsidRDefault="4D267114" w:rsidP="4D267114">
            <w:pPr>
              <w:rPr>
                <w:rFonts w:eastAsia="Arial Nova Light" w:cs="Arial Nova Light"/>
                <w:sz w:val="20"/>
                <w:szCs w:val="20"/>
              </w:rPr>
            </w:pPr>
            <w:r w:rsidRPr="4D267114">
              <w:rPr>
                <w:rFonts w:eastAsia="Arial Nova Light" w:cs="Arial Nova Light"/>
                <w:sz w:val="20"/>
                <w:szCs w:val="20"/>
              </w:rPr>
              <w:t>Acle Medical Partnership</w:t>
            </w:r>
          </w:p>
        </w:tc>
        <w:tc>
          <w:tcPr>
            <w:tcW w:w="3009" w:type="dxa"/>
          </w:tcPr>
          <w:p w14:paraId="44E429A8" w14:textId="0A63930E" w:rsidR="4D267114" w:rsidRDefault="4D267114" w:rsidP="4D267114">
            <w:pPr>
              <w:rPr>
                <w:rFonts w:eastAsia="Arial Nova Light" w:cs="Arial Nova Light"/>
                <w:sz w:val="20"/>
                <w:szCs w:val="20"/>
              </w:rPr>
            </w:pPr>
            <w:r w:rsidRPr="4D267114">
              <w:rPr>
                <w:rFonts w:eastAsia="Arial Nova Light" w:cs="Arial Nova Light"/>
                <w:sz w:val="20"/>
                <w:szCs w:val="20"/>
              </w:rPr>
              <w:t>Boughton Doctors Surgery</w:t>
            </w:r>
          </w:p>
        </w:tc>
        <w:tc>
          <w:tcPr>
            <w:tcW w:w="3009" w:type="dxa"/>
          </w:tcPr>
          <w:p w14:paraId="74AE597F" w14:textId="5992256A" w:rsidR="4D267114" w:rsidRDefault="4D267114" w:rsidP="4D267114">
            <w:pPr>
              <w:rPr>
                <w:rFonts w:eastAsia="Arial Nova Light" w:cs="Arial Nova Light"/>
                <w:sz w:val="20"/>
                <w:szCs w:val="20"/>
              </w:rPr>
            </w:pPr>
            <w:r w:rsidRPr="4D267114">
              <w:rPr>
                <w:rFonts w:eastAsia="Arial Nova Light" w:cs="Arial Nova Light"/>
                <w:sz w:val="20"/>
                <w:szCs w:val="20"/>
              </w:rPr>
              <w:t>Hellesdon Medical Practice</w:t>
            </w:r>
          </w:p>
        </w:tc>
      </w:tr>
      <w:tr w:rsidR="4D267114" w14:paraId="76F0442D" w14:textId="77777777" w:rsidTr="4D267114">
        <w:tc>
          <w:tcPr>
            <w:tcW w:w="3009" w:type="dxa"/>
          </w:tcPr>
          <w:p w14:paraId="741EABEC" w14:textId="6896D17A" w:rsidR="4D267114" w:rsidRDefault="4D267114" w:rsidP="4D267114">
            <w:pPr>
              <w:rPr>
                <w:rFonts w:eastAsia="Arial Nova Light" w:cs="Arial Nova Light"/>
                <w:sz w:val="20"/>
                <w:szCs w:val="20"/>
              </w:rPr>
            </w:pPr>
            <w:r w:rsidRPr="4D267114">
              <w:rPr>
                <w:rFonts w:eastAsia="Arial Nova Light" w:cs="Arial Nova Light"/>
                <w:sz w:val="20"/>
                <w:szCs w:val="20"/>
              </w:rPr>
              <w:t>Beccles Medical Centre</w:t>
            </w:r>
          </w:p>
        </w:tc>
        <w:tc>
          <w:tcPr>
            <w:tcW w:w="3009" w:type="dxa"/>
          </w:tcPr>
          <w:p w14:paraId="2D8022CB" w14:textId="2AF0B9F3" w:rsidR="4D267114" w:rsidRDefault="4D267114" w:rsidP="4D267114">
            <w:pPr>
              <w:rPr>
                <w:rFonts w:eastAsia="Arial Nova Light" w:cs="Arial Nova Light"/>
                <w:sz w:val="20"/>
                <w:szCs w:val="20"/>
              </w:rPr>
            </w:pPr>
            <w:r w:rsidRPr="4D267114">
              <w:rPr>
                <w:rFonts w:eastAsia="Arial Nova Light" w:cs="Arial Nova Light"/>
                <w:sz w:val="20"/>
                <w:szCs w:val="20"/>
              </w:rPr>
              <w:t>Bridge Street Surgery</w:t>
            </w:r>
          </w:p>
        </w:tc>
        <w:tc>
          <w:tcPr>
            <w:tcW w:w="3009" w:type="dxa"/>
          </w:tcPr>
          <w:p w14:paraId="27A94FCB" w14:textId="2D3C724A" w:rsidR="4D267114" w:rsidRDefault="4D267114" w:rsidP="4D267114">
            <w:pPr>
              <w:rPr>
                <w:rFonts w:eastAsia="Arial Nova Light" w:cs="Arial Nova Light"/>
                <w:sz w:val="20"/>
                <w:szCs w:val="20"/>
              </w:rPr>
            </w:pPr>
            <w:r w:rsidRPr="4D267114">
              <w:rPr>
                <w:rFonts w:eastAsia="Arial Nova Light" w:cs="Arial Nova Light"/>
                <w:sz w:val="20"/>
                <w:szCs w:val="20"/>
              </w:rPr>
              <w:t>Holt Medical Practice</w:t>
            </w:r>
          </w:p>
        </w:tc>
      </w:tr>
      <w:tr w:rsidR="4D267114" w14:paraId="53A777B6" w14:textId="77777777" w:rsidTr="4D267114">
        <w:tc>
          <w:tcPr>
            <w:tcW w:w="3009" w:type="dxa"/>
          </w:tcPr>
          <w:p w14:paraId="4FF58AF6" w14:textId="4E7FC074" w:rsidR="4D267114" w:rsidRDefault="4D267114" w:rsidP="4D267114">
            <w:pPr>
              <w:rPr>
                <w:rFonts w:eastAsia="Arial Nova Light" w:cs="Arial Nova Light"/>
                <w:sz w:val="20"/>
                <w:szCs w:val="20"/>
              </w:rPr>
            </w:pPr>
            <w:r w:rsidRPr="4D267114">
              <w:rPr>
                <w:rFonts w:eastAsia="Arial Nova Light" w:cs="Arial Nova Light"/>
                <w:sz w:val="20"/>
                <w:szCs w:val="20"/>
              </w:rPr>
              <w:t>Birchwood Surgery</w:t>
            </w:r>
          </w:p>
        </w:tc>
        <w:tc>
          <w:tcPr>
            <w:tcW w:w="3009" w:type="dxa"/>
          </w:tcPr>
          <w:p w14:paraId="333A8DB3" w14:textId="0292AF59" w:rsidR="4D267114" w:rsidRDefault="4D267114" w:rsidP="4D267114">
            <w:pPr>
              <w:rPr>
                <w:rFonts w:eastAsia="Arial Nova Light" w:cs="Arial Nova Light"/>
                <w:sz w:val="20"/>
                <w:szCs w:val="20"/>
              </w:rPr>
            </w:pPr>
            <w:r w:rsidRPr="4D267114">
              <w:rPr>
                <w:rFonts w:eastAsia="Arial Nova Light" w:cs="Arial Nova Light"/>
                <w:sz w:val="20"/>
                <w:szCs w:val="20"/>
              </w:rPr>
              <w:t>Cromer Group Practice</w:t>
            </w:r>
          </w:p>
        </w:tc>
        <w:tc>
          <w:tcPr>
            <w:tcW w:w="3009" w:type="dxa"/>
          </w:tcPr>
          <w:p w14:paraId="36224B75" w14:textId="5B11177A" w:rsidR="4D267114" w:rsidRDefault="4D267114" w:rsidP="4D267114">
            <w:pPr>
              <w:rPr>
                <w:rFonts w:eastAsia="Arial Nova Light" w:cs="Arial Nova Light"/>
                <w:sz w:val="20"/>
                <w:szCs w:val="20"/>
              </w:rPr>
            </w:pPr>
            <w:r w:rsidRPr="4D267114">
              <w:rPr>
                <w:rFonts w:eastAsia="Arial Nova Light" w:cs="Arial Nova Light"/>
                <w:sz w:val="20"/>
                <w:szCs w:val="20"/>
              </w:rPr>
              <w:t>Feltwell Surgery</w:t>
            </w:r>
          </w:p>
        </w:tc>
      </w:tr>
      <w:tr w:rsidR="4D267114" w14:paraId="6FDBC595" w14:textId="77777777" w:rsidTr="4D267114">
        <w:tc>
          <w:tcPr>
            <w:tcW w:w="3009" w:type="dxa"/>
          </w:tcPr>
          <w:p w14:paraId="7FEB85E0" w14:textId="4D717234" w:rsidR="4D267114" w:rsidRDefault="4D267114" w:rsidP="4D267114">
            <w:pPr>
              <w:rPr>
                <w:rFonts w:eastAsia="Arial Nova Light" w:cs="Arial Nova Light"/>
                <w:sz w:val="20"/>
                <w:szCs w:val="20"/>
              </w:rPr>
            </w:pPr>
            <w:r w:rsidRPr="4D267114">
              <w:rPr>
                <w:rFonts w:eastAsia="Arial Nova Light" w:cs="Arial Nova Light"/>
                <w:sz w:val="20"/>
                <w:szCs w:val="20"/>
              </w:rPr>
              <w:t>Blofield Surgery</w:t>
            </w:r>
          </w:p>
        </w:tc>
        <w:tc>
          <w:tcPr>
            <w:tcW w:w="3009" w:type="dxa"/>
          </w:tcPr>
          <w:p w14:paraId="61F26DF9" w14:textId="45822075" w:rsidR="4D267114" w:rsidRDefault="4D267114" w:rsidP="4D267114">
            <w:pPr>
              <w:rPr>
                <w:rFonts w:eastAsia="Arial Nova Light" w:cs="Arial Nova Light"/>
                <w:sz w:val="20"/>
                <w:szCs w:val="20"/>
              </w:rPr>
            </w:pPr>
            <w:r w:rsidRPr="4D267114">
              <w:rPr>
                <w:rFonts w:eastAsia="Arial Nova Light" w:cs="Arial Nova Light"/>
                <w:sz w:val="20"/>
                <w:szCs w:val="20"/>
              </w:rPr>
              <w:t>St Clement's Surgery</w:t>
            </w:r>
          </w:p>
        </w:tc>
        <w:tc>
          <w:tcPr>
            <w:tcW w:w="3009" w:type="dxa"/>
          </w:tcPr>
          <w:p w14:paraId="1BCE2D2F" w14:textId="06AB741D" w:rsidR="4D267114" w:rsidRDefault="4D267114" w:rsidP="4D267114">
            <w:pPr>
              <w:rPr>
                <w:rFonts w:eastAsia="Arial Nova Light" w:cs="Arial Nova Light"/>
                <w:sz w:val="20"/>
                <w:szCs w:val="20"/>
              </w:rPr>
            </w:pPr>
            <w:r w:rsidRPr="4D267114">
              <w:rPr>
                <w:rFonts w:eastAsia="Arial Nova Light" w:cs="Arial Nova Light"/>
                <w:sz w:val="20"/>
                <w:szCs w:val="20"/>
              </w:rPr>
              <w:t>Great Massingham and Docking Surgeries</w:t>
            </w:r>
          </w:p>
        </w:tc>
      </w:tr>
      <w:tr w:rsidR="4D267114" w14:paraId="697B72AA" w14:textId="77777777" w:rsidTr="4D267114">
        <w:tc>
          <w:tcPr>
            <w:tcW w:w="3009" w:type="dxa"/>
          </w:tcPr>
          <w:p w14:paraId="7C8B8701" w14:textId="245DB01A" w:rsidR="4D267114" w:rsidRDefault="4D267114" w:rsidP="4D267114">
            <w:pPr>
              <w:rPr>
                <w:rFonts w:eastAsia="Arial Nova Light" w:cs="Arial Nova Light"/>
                <w:sz w:val="20"/>
                <w:szCs w:val="20"/>
              </w:rPr>
            </w:pPr>
            <w:r w:rsidRPr="4D267114">
              <w:rPr>
                <w:rFonts w:eastAsia="Arial Nova Light" w:cs="Arial Nova Light"/>
                <w:sz w:val="20"/>
                <w:szCs w:val="20"/>
              </w:rPr>
              <w:t>The Brundall Medical Centre</w:t>
            </w:r>
          </w:p>
        </w:tc>
        <w:tc>
          <w:tcPr>
            <w:tcW w:w="3009" w:type="dxa"/>
          </w:tcPr>
          <w:p w14:paraId="5D31D85C" w14:textId="28670D84" w:rsidR="4D267114" w:rsidRDefault="4D267114" w:rsidP="4D267114">
            <w:pPr>
              <w:rPr>
                <w:rFonts w:eastAsia="Arial Nova Light" w:cs="Arial Nova Light"/>
                <w:sz w:val="20"/>
                <w:szCs w:val="20"/>
              </w:rPr>
            </w:pPr>
            <w:r w:rsidRPr="4D267114">
              <w:rPr>
                <w:rFonts w:eastAsia="Arial Nova Light" w:cs="Arial Nova Light"/>
                <w:sz w:val="20"/>
                <w:szCs w:val="20"/>
              </w:rPr>
              <w:t>Castle Partnership</w:t>
            </w:r>
          </w:p>
        </w:tc>
        <w:tc>
          <w:tcPr>
            <w:tcW w:w="3009" w:type="dxa"/>
          </w:tcPr>
          <w:p w14:paraId="521BEB86" w14:textId="57CC7770" w:rsidR="4D267114" w:rsidRDefault="4D267114" w:rsidP="4D267114">
            <w:pPr>
              <w:rPr>
                <w:rFonts w:eastAsia="Arial Nova Light" w:cs="Arial Nova Light"/>
                <w:sz w:val="20"/>
                <w:szCs w:val="20"/>
              </w:rPr>
            </w:pPr>
            <w:r w:rsidRPr="4D267114">
              <w:rPr>
                <w:rFonts w:eastAsia="Arial Nova Light" w:cs="Arial Nova Light"/>
                <w:sz w:val="20"/>
                <w:szCs w:val="20"/>
              </w:rPr>
              <w:t>The Harleston Medical Practice</w:t>
            </w:r>
          </w:p>
        </w:tc>
      </w:tr>
      <w:tr w:rsidR="4D267114" w14:paraId="3A42FD7A" w14:textId="77777777" w:rsidTr="4D267114">
        <w:tc>
          <w:tcPr>
            <w:tcW w:w="3009" w:type="dxa"/>
          </w:tcPr>
          <w:p w14:paraId="12E7960B" w14:textId="059B1F5E" w:rsidR="4D267114" w:rsidRDefault="4D267114" w:rsidP="4D267114">
            <w:pPr>
              <w:rPr>
                <w:rFonts w:eastAsia="Arial Nova Light" w:cs="Arial Nova Light"/>
                <w:sz w:val="20"/>
                <w:szCs w:val="20"/>
              </w:rPr>
            </w:pPr>
            <w:r w:rsidRPr="4D267114">
              <w:rPr>
                <w:rFonts w:eastAsia="Arial Nova Light" w:cs="Arial Nova Light"/>
                <w:sz w:val="20"/>
                <w:szCs w:val="20"/>
              </w:rPr>
              <w:t>Coltishall Medical Practice</w:t>
            </w:r>
          </w:p>
        </w:tc>
        <w:tc>
          <w:tcPr>
            <w:tcW w:w="3009" w:type="dxa"/>
          </w:tcPr>
          <w:p w14:paraId="1996A152" w14:textId="78A91F49" w:rsidR="4D267114" w:rsidRDefault="4D267114" w:rsidP="4D267114">
            <w:pPr>
              <w:rPr>
                <w:rFonts w:eastAsia="Arial Nova Light" w:cs="Arial Nova Light"/>
                <w:sz w:val="20"/>
                <w:szCs w:val="20"/>
              </w:rPr>
            </w:pPr>
            <w:r w:rsidRPr="4D267114">
              <w:rPr>
                <w:rFonts w:eastAsia="Arial Nova Light" w:cs="Arial Nova Light"/>
                <w:sz w:val="20"/>
                <w:szCs w:val="20"/>
              </w:rPr>
              <w:t>The Burnhams Surgery</w:t>
            </w:r>
          </w:p>
        </w:tc>
        <w:tc>
          <w:tcPr>
            <w:tcW w:w="3009" w:type="dxa"/>
          </w:tcPr>
          <w:p w14:paraId="36756D78" w14:textId="1BC1A46B" w:rsidR="4D267114" w:rsidRDefault="4D267114" w:rsidP="4D267114">
            <w:pPr>
              <w:rPr>
                <w:rFonts w:eastAsia="Arial Nova Light" w:cs="Arial Nova Light"/>
                <w:sz w:val="20"/>
                <w:szCs w:val="20"/>
              </w:rPr>
            </w:pPr>
            <w:r w:rsidRPr="4D267114">
              <w:rPr>
                <w:rFonts w:eastAsia="Arial Nova Light" w:cs="Arial Nova Light"/>
                <w:sz w:val="20"/>
                <w:szCs w:val="20"/>
              </w:rPr>
              <w:t>Heacham Group Practice</w:t>
            </w:r>
          </w:p>
        </w:tc>
      </w:tr>
      <w:tr w:rsidR="4D267114" w14:paraId="44AB1E2F" w14:textId="77777777" w:rsidTr="4D267114">
        <w:tc>
          <w:tcPr>
            <w:tcW w:w="3009" w:type="dxa"/>
          </w:tcPr>
          <w:p w14:paraId="439EBF05" w14:textId="7949C6A7" w:rsidR="4D267114" w:rsidRDefault="4D267114" w:rsidP="4D267114">
            <w:pPr>
              <w:rPr>
                <w:rFonts w:eastAsia="Arial Nova Light" w:cs="Arial Nova Light"/>
                <w:sz w:val="20"/>
                <w:szCs w:val="20"/>
              </w:rPr>
            </w:pPr>
            <w:r w:rsidRPr="4D267114">
              <w:rPr>
                <w:rFonts w:eastAsia="Arial Nova Light" w:cs="Arial Nova Light"/>
                <w:sz w:val="20"/>
                <w:szCs w:val="20"/>
              </w:rPr>
              <w:t>Campingland Surgery</w:t>
            </w:r>
          </w:p>
        </w:tc>
        <w:tc>
          <w:tcPr>
            <w:tcW w:w="3009" w:type="dxa"/>
          </w:tcPr>
          <w:p w14:paraId="47ABEA83" w14:textId="50CDC9F6" w:rsidR="4D267114" w:rsidRDefault="4D267114" w:rsidP="4D267114">
            <w:pPr>
              <w:rPr>
                <w:rFonts w:eastAsia="Arial Nova Light" w:cs="Arial Nova Light"/>
                <w:sz w:val="20"/>
                <w:szCs w:val="20"/>
              </w:rPr>
            </w:pPr>
            <w:r w:rsidRPr="4D267114">
              <w:rPr>
                <w:rFonts w:eastAsia="Arial Nova Light" w:cs="Arial Nova Light"/>
                <w:sz w:val="20"/>
                <w:szCs w:val="20"/>
              </w:rPr>
              <w:t>Drayton Surgery</w:t>
            </w:r>
          </w:p>
        </w:tc>
        <w:tc>
          <w:tcPr>
            <w:tcW w:w="3009" w:type="dxa"/>
          </w:tcPr>
          <w:p w14:paraId="03CB3826" w14:textId="0D404CDD" w:rsidR="4D267114" w:rsidRDefault="4D267114" w:rsidP="4D267114">
            <w:pPr>
              <w:rPr>
                <w:rFonts w:eastAsia="Arial Nova Light" w:cs="Arial Nova Light"/>
                <w:sz w:val="20"/>
                <w:szCs w:val="20"/>
              </w:rPr>
            </w:pPr>
            <w:r w:rsidRPr="4D267114">
              <w:rPr>
                <w:rFonts w:eastAsia="Arial Nova Light" w:cs="Arial Nova Light"/>
                <w:sz w:val="20"/>
                <w:szCs w:val="20"/>
              </w:rPr>
              <w:t>St John's Surgery</w:t>
            </w:r>
          </w:p>
        </w:tc>
      </w:tr>
      <w:tr w:rsidR="4D267114" w14:paraId="5013625E" w14:textId="77777777" w:rsidTr="4D267114">
        <w:tc>
          <w:tcPr>
            <w:tcW w:w="3009" w:type="dxa"/>
          </w:tcPr>
          <w:p w14:paraId="4129DE44" w14:textId="0FFF50F2" w:rsidR="4D267114" w:rsidRDefault="4D267114" w:rsidP="4D267114">
            <w:pPr>
              <w:rPr>
                <w:rFonts w:eastAsia="Arial Nova Light" w:cs="Arial Nova Light"/>
                <w:sz w:val="20"/>
                <w:szCs w:val="20"/>
              </w:rPr>
            </w:pPr>
            <w:r w:rsidRPr="4D267114">
              <w:rPr>
                <w:rFonts w:eastAsia="Arial Nova Light" w:cs="Arial Nova Light"/>
                <w:sz w:val="20"/>
                <w:szCs w:val="20"/>
              </w:rPr>
              <w:t>Hoveton &amp; Wroxham Medical Centre</w:t>
            </w:r>
          </w:p>
        </w:tc>
        <w:tc>
          <w:tcPr>
            <w:tcW w:w="3009" w:type="dxa"/>
          </w:tcPr>
          <w:p w14:paraId="0B93F493" w14:textId="1FB92F99" w:rsidR="4D267114" w:rsidRDefault="4D267114" w:rsidP="4D267114">
            <w:pPr>
              <w:rPr>
                <w:rFonts w:eastAsia="Arial Nova Light" w:cs="Arial Nova Light"/>
                <w:sz w:val="20"/>
                <w:szCs w:val="20"/>
              </w:rPr>
            </w:pPr>
            <w:r w:rsidRPr="4D267114">
              <w:rPr>
                <w:rFonts w:eastAsia="Arial Nova Light" w:cs="Arial Nova Light"/>
                <w:sz w:val="20"/>
                <w:szCs w:val="20"/>
              </w:rPr>
              <w:t>Roundwell Medical Centre</w:t>
            </w:r>
          </w:p>
        </w:tc>
        <w:tc>
          <w:tcPr>
            <w:tcW w:w="3009" w:type="dxa"/>
          </w:tcPr>
          <w:p w14:paraId="376F3C00" w14:textId="04FCAA03" w:rsidR="4D267114" w:rsidRDefault="4D267114" w:rsidP="4D267114">
            <w:pPr>
              <w:rPr>
                <w:rFonts w:eastAsia="Arial Nova Light" w:cs="Arial Nova Light"/>
                <w:sz w:val="20"/>
                <w:szCs w:val="20"/>
              </w:rPr>
            </w:pPr>
            <w:r w:rsidRPr="4D267114">
              <w:rPr>
                <w:rFonts w:eastAsia="Arial Nova Light" w:cs="Arial Nova Light"/>
                <w:sz w:val="20"/>
                <w:szCs w:val="20"/>
              </w:rPr>
              <w:t>Staithe Surgery</w:t>
            </w:r>
          </w:p>
        </w:tc>
      </w:tr>
      <w:tr w:rsidR="4D267114" w14:paraId="71D732CA" w14:textId="77777777" w:rsidTr="4D267114">
        <w:tc>
          <w:tcPr>
            <w:tcW w:w="3009" w:type="dxa"/>
          </w:tcPr>
          <w:p w14:paraId="473832F3" w14:textId="79E9673B" w:rsidR="4D267114" w:rsidRDefault="4D267114" w:rsidP="4D267114">
            <w:pPr>
              <w:rPr>
                <w:rFonts w:eastAsia="Arial Nova Light" w:cs="Arial Nova Light"/>
                <w:sz w:val="20"/>
                <w:szCs w:val="20"/>
              </w:rPr>
            </w:pPr>
            <w:r w:rsidRPr="4D267114">
              <w:rPr>
                <w:rFonts w:eastAsia="Arial Nova Light" w:cs="Arial Nova Light"/>
                <w:sz w:val="20"/>
                <w:szCs w:val="20"/>
              </w:rPr>
              <w:t>Ludham Surgery</w:t>
            </w:r>
          </w:p>
        </w:tc>
        <w:tc>
          <w:tcPr>
            <w:tcW w:w="3009" w:type="dxa"/>
          </w:tcPr>
          <w:p w14:paraId="40C1AA29" w14:textId="1A899A80" w:rsidR="4D267114" w:rsidRDefault="4D267114" w:rsidP="4D267114">
            <w:pPr>
              <w:rPr>
                <w:rFonts w:eastAsia="Arial Nova Light" w:cs="Arial Nova Light"/>
                <w:sz w:val="20"/>
                <w:szCs w:val="20"/>
              </w:rPr>
            </w:pPr>
            <w:r w:rsidRPr="4D267114">
              <w:rPr>
                <w:rFonts w:eastAsia="Arial Nova Light" w:cs="Arial Nova Light"/>
                <w:sz w:val="20"/>
                <w:szCs w:val="20"/>
              </w:rPr>
              <w:t>Paston Surgery</w:t>
            </w:r>
          </w:p>
        </w:tc>
        <w:tc>
          <w:tcPr>
            <w:tcW w:w="3009" w:type="dxa"/>
          </w:tcPr>
          <w:p w14:paraId="01A503B1" w14:textId="7C3E6263" w:rsidR="4D267114" w:rsidRDefault="4D267114" w:rsidP="4D267114">
            <w:pPr>
              <w:rPr>
                <w:rFonts w:eastAsia="Arial Nova Light" w:cs="Arial Nova Light"/>
                <w:sz w:val="20"/>
                <w:szCs w:val="20"/>
              </w:rPr>
            </w:pPr>
            <w:r w:rsidRPr="4D267114">
              <w:rPr>
                <w:rFonts w:eastAsia="Arial Nova Light" w:cs="Arial Nova Light"/>
                <w:sz w:val="20"/>
                <w:szCs w:val="20"/>
              </w:rPr>
              <w:t>Thorpewood Surgery</w:t>
            </w:r>
          </w:p>
        </w:tc>
      </w:tr>
      <w:tr w:rsidR="4D267114" w14:paraId="596786F1" w14:textId="77777777" w:rsidTr="4D267114">
        <w:tc>
          <w:tcPr>
            <w:tcW w:w="3009" w:type="dxa"/>
          </w:tcPr>
          <w:p w14:paraId="11CFD2E5" w14:textId="085A8919" w:rsidR="4D267114" w:rsidRDefault="4D267114" w:rsidP="4D267114">
            <w:pPr>
              <w:rPr>
                <w:rFonts w:eastAsia="Arial Nova Light" w:cs="Arial Nova Light"/>
                <w:sz w:val="20"/>
                <w:szCs w:val="20"/>
              </w:rPr>
            </w:pPr>
            <w:r w:rsidRPr="4D267114">
              <w:rPr>
                <w:rFonts w:eastAsia="Arial Nova Light" w:cs="Arial Nova Light"/>
                <w:sz w:val="20"/>
                <w:szCs w:val="20"/>
              </w:rPr>
              <w:t>The Market Surgery</w:t>
            </w:r>
          </w:p>
        </w:tc>
        <w:tc>
          <w:tcPr>
            <w:tcW w:w="3009" w:type="dxa"/>
          </w:tcPr>
          <w:p w14:paraId="7A29E4A1" w14:textId="3107F150" w:rsidR="4D267114" w:rsidRDefault="4D267114" w:rsidP="4D267114">
            <w:pPr>
              <w:rPr>
                <w:rFonts w:eastAsia="Arial Nova Light" w:cs="Arial Nova Light"/>
                <w:sz w:val="20"/>
                <w:szCs w:val="20"/>
              </w:rPr>
            </w:pPr>
            <w:r w:rsidRPr="4D267114">
              <w:rPr>
                <w:rFonts w:eastAsia="Arial Nova Light" w:cs="Arial Nova Light"/>
                <w:sz w:val="20"/>
                <w:szCs w:val="20"/>
              </w:rPr>
              <w:t>Prospect Medical Practice</w:t>
            </w:r>
          </w:p>
        </w:tc>
        <w:tc>
          <w:tcPr>
            <w:tcW w:w="3009" w:type="dxa"/>
          </w:tcPr>
          <w:p w14:paraId="00E7C93A" w14:textId="56939973" w:rsidR="4D267114" w:rsidRDefault="4D267114" w:rsidP="4D267114">
            <w:pPr>
              <w:rPr>
                <w:rFonts w:eastAsia="Arial Nova Light" w:cs="Arial Nova Light"/>
                <w:sz w:val="20"/>
                <w:szCs w:val="20"/>
              </w:rPr>
            </w:pPr>
            <w:r w:rsidRPr="4D267114">
              <w:rPr>
                <w:rFonts w:eastAsia="Arial Nova Light" w:cs="Arial Nova Light"/>
                <w:sz w:val="20"/>
                <w:szCs w:val="20"/>
              </w:rPr>
              <w:t>Upwell Health Centre and Welle Ltd</w:t>
            </w:r>
          </w:p>
        </w:tc>
      </w:tr>
      <w:tr w:rsidR="4D267114" w14:paraId="7B732FA7" w14:textId="77777777" w:rsidTr="4D267114">
        <w:tc>
          <w:tcPr>
            <w:tcW w:w="3009" w:type="dxa"/>
          </w:tcPr>
          <w:p w14:paraId="3017BFC6" w14:textId="5909A3A8" w:rsidR="4D267114" w:rsidRDefault="4D267114" w:rsidP="4D267114">
            <w:pPr>
              <w:rPr>
                <w:rFonts w:eastAsia="Arial Nova Light" w:cs="Arial Nova Light"/>
                <w:sz w:val="20"/>
                <w:szCs w:val="20"/>
              </w:rPr>
            </w:pPr>
            <w:r w:rsidRPr="4D267114">
              <w:rPr>
                <w:rFonts w:eastAsia="Arial Nova Light" w:cs="Arial Nova Light"/>
                <w:sz w:val="20"/>
                <w:szCs w:val="20"/>
              </w:rPr>
              <w:t>Howdale Surgery</w:t>
            </w:r>
          </w:p>
        </w:tc>
        <w:tc>
          <w:tcPr>
            <w:tcW w:w="3009" w:type="dxa"/>
          </w:tcPr>
          <w:p w14:paraId="3A3C137B" w14:textId="48D818F8" w:rsidR="4D267114" w:rsidRDefault="4D267114" w:rsidP="4D267114">
            <w:pPr>
              <w:rPr>
                <w:rFonts w:eastAsia="Arial Nova Light" w:cs="Arial Nova Light"/>
                <w:sz w:val="20"/>
                <w:szCs w:val="20"/>
              </w:rPr>
            </w:pPr>
            <w:r w:rsidRPr="4D267114">
              <w:rPr>
                <w:rFonts w:eastAsia="Arial Nova Light" w:cs="Arial Nova Light"/>
                <w:sz w:val="20"/>
                <w:szCs w:val="20"/>
              </w:rPr>
              <w:t>Sheringham Medical Practice</w:t>
            </w:r>
          </w:p>
        </w:tc>
        <w:tc>
          <w:tcPr>
            <w:tcW w:w="3009" w:type="dxa"/>
          </w:tcPr>
          <w:p w14:paraId="3ABCCEDE" w14:textId="79DF5873" w:rsidR="4D267114" w:rsidRDefault="4D267114" w:rsidP="4D267114">
            <w:pPr>
              <w:rPr>
                <w:rFonts w:eastAsia="Arial Nova Light" w:cs="Arial Nova Light"/>
                <w:sz w:val="20"/>
                <w:szCs w:val="20"/>
              </w:rPr>
            </w:pPr>
            <w:r w:rsidRPr="4D267114">
              <w:rPr>
                <w:rFonts w:eastAsia="Arial Nova Light" w:cs="Arial Nova Light"/>
                <w:sz w:val="20"/>
                <w:szCs w:val="20"/>
              </w:rPr>
              <w:t>Watlington Medical Centre</w:t>
            </w:r>
          </w:p>
        </w:tc>
      </w:tr>
      <w:tr w:rsidR="4D267114" w14:paraId="1454C46D" w14:textId="77777777" w:rsidTr="4D267114">
        <w:tc>
          <w:tcPr>
            <w:tcW w:w="3009" w:type="dxa"/>
          </w:tcPr>
          <w:p w14:paraId="257BFBEA" w14:textId="37CE7467" w:rsidR="4D267114" w:rsidRDefault="4D267114" w:rsidP="4D267114">
            <w:pPr>
              <w:rPr>
                <w:rFonts w:eastAsia="Arial Nova Light" w:cs="Arial Nova Light"/>
                <w:sz w:val="20"/>
                <w:szCs w:val="20"/>
              </w:rPr>
            </w:pPr>
            <w:r w:rsidRPr="4D267114">
              <w:rPr>
                <w:rFonts w:eastAsia="Arial Nova Light" w:cs="Arial Nova Light"/>
                <w:sz w:val="20"/>
                <w:szCs w:val="20"/>
              </w:rPr>
              <w:t>Litcham Health Centre</w:t>
            </w:r>
          </w:p>
        </w:tc>
        <w:tc>
          <w:tcPr>
            <w:tcW w:w="3009" w:type="dxa"/>
          </w:tcPr>
          <w:p w14:paraId="3CB3F7A7" w14:textId="11905B9D" w:rsidR="4D267114" w:rsidRDefault="4D267114" w:rsidP="4D267114">
            <w:pPr>
              <w:rPr>
                <w:rFonts w:eastAsia="Arial Nova Light" w:cs="Arial Nova Light"/>
                <w:sz w:val="20"/>
                <w:szCs w:val="20"/>
              </w:rPr>
            </w:pPr>
            <w:r w:rsidRPr="4D267114">
              <w:rPr>
                <w:rFonts w:eastAsia="Arial Nova Light" w:cs="Arial Nova Light"/>
                <w:sz w:val="20"/>
                <w:szCs w:val="20"/>
              </w:rPr>
              <w:t>Southgate and Wootton’s</w:t>
            </w:r>
          </w:p>
        </w:tc>
        <w:tc>
          <w:tcPr>
            <w:tcW w:w="3009" w:type="dxa"/>
          </w:tcPr>
          <w:p w14:paraId="291ED1AF" w14:textId="6E65BB87" w:rsidR="4D267114" w:rsidRDefault="4D267114" w:rsidP="4D267114">
            <w:pPr>
              <w:rPr>
                <w:rFonts w:eastAsia="Arial Nova Light" w:cs="Arial Nova Light"/>
                <w:sz w:val="20"/>
                <w:szCs w:val="20"/>
              </w:rPr>
            </w:pPr>
            <w:r w:rsidRPr="4D267114">
              <w:rPr>
                <w:rFonts w:eastAsia="Arial Nova Light" w:cs="Arial Nova Light"/>
                <w:sz w:val="20"/>
                <w:szCs w:val="20"/>
              </w:rPr>
              <w:t>Wells Health Centre</w:t>
            </w:r>
          </w:p>
        </w:tc>
      </w:tr>
      <w:tr w:rsidR="4D267114" w14:paraId="46E50053" w14:textId="77777777" w:rsidTr="4D267114">
        <w:tc>
          <w:tcPr>
            <w:tcW w:w="3009" w:type="dxa"/>
          </w:tcPr>
          <w:p w14:paraId="08625212" w14:textId="275E57F0" w:rsidR="4D267114" w:rsidRDefault="4D267114" w:rsidP="4D267114">
            <w:pPr>
              <w:rPr>
                <w:rFonts w:eastAsia="Arial Nova Light" w:cs="Arial Nova Light"/>
                <w:sz w:val="20"/>
                <w:szCs w:val="20"/>
              </w:rPr>
            </w:pPr>
            <w:r w:rsidRPr="4D267114">
              <w:rPr>
                <w:rFonts w:eastAsia="Arial Nova Light" w:cs="Arial Nova Light"/>
                <w:sz w:val="20"/>
                <w:szCs w:val="20"/>
              </w:rPr>
              <w:t>Mundesley Medical Centre</w:t>
            </w:r>
          </w:p>
        </w:tc>
        <w:tc>
          <w:tcPr>
            <w:tcW w:w="3009" w:type="dxa"/>
          </w:tcPr>
          <w:p w14:paraId="552E539A" w14:textId="7B69EF58" w:rsidR="4D267114" w:rsidRDefault="4D267114" w:rsidP="4D267114">
            <w:pPr>
              <w:rPr>
                <w:rFonts w:eastAsia="Arial Nova Light" w:cs="Arial Nova Light"/>
                <w:sz w:val="20"/>
                <w:szCs w:val="20"/>
              </w:rPr>
            </w:pPr>
            <w:r w:rsidRPr="4D267114">
              <w:rPr>
                <w:rFonts w:eastAsia="Arial Nova Light" w:cs="Arial Nova Light"/>
                <w:sz w:val="20"/>
                <w:szCs w:val="20"/>
              </w:rPr>
              <w:t>St James Medical Practice</w:t>
            </w:r>
          </w:p>
        </w:tc>
        <w:tc>
          <w:tcPr>
            <w:tcW w:w="3009" w:type="dxa"/>
          </w:tcPr>
          <w:p w14:paraId="78AF915F" w14:textId="763D0CE4" w:rsidR="4D267114" w:rsidRDefault="4D267114" w:rsidP="4D267114">
            <w:pPr>
              <w:rPr>
                <w:rFonts w:eastAsia="Arial Nova Light" w:cs="Arial Nova Light"/>
                <w:sz w:val="20"/>
                <w:szCs w:val="20"/>
              </w:rPr>
            </w:pPr>
            <w:r w:rsidRPr="4D267114">
              <w:rPr>
                <w:rFonts w:eastAsia="Arial Nova Light" w:cs="Arial Nova Light"/>
                <w:sz w:val="20"/>
                <w:szCs w:val="20"/>
              </w:rPr>
              <w:t>St Stephen’s Gate</w:t>
            </w:r>
          </w:p>
        </w:tc>
      </w:tr>
      <w:tr w:rsidR="4D267114" w14:paraId="35A770CE" w14:textId="77777777" w:rsidTr="4D267114">
        <w:tc>
          <w:tcPr>
            <w:tcW w:w="3009" w:type="dxa"/>
          </w:tcPr>
          <w:p w14:paraId="7D1974C5" w14:textId="3C6F43C0" w:rsidR="4D267114" w:rsidRDefault="4D267114" w:rsidP="4D267114">
            <w:pPr>
              <w:rPr>
                <w:rFonts w:eastAsia="Arial Nova Light" w:cs="Arial Nova Light"/>
                <w:sz w:val="20"/>
                <w:szCs w:val="20"/>
              </w:rPr>
            </w:pPr>
            <w:r w:rsidRPr="4D267114">
              <w:rPr>
                <w:rFonts w:eastAsia="Arial Nova Light" w:cs="Arial Nova Light"/>
                <w:sz w:val="20"/>
                <w:szCs w:val="20"/>
              </w:rPr>
              <w:t>Manor Farm Medical Centre</w:t>
            </w:r>
          </w:p>
        </w:tc>
        <w:tc>
          <w:tcPr>
            <w:tcW w:w="3009" w:type="dxa"/>
          </w:tcPr>
          <w:p w14:paraId="39E23E23" w14:textId="370E7A03" w:rsidR="4D267114" w:rsidRDefault="4D267114" w:rsidP="4D267114">
            <w:pPr>
              <w:rPr>
                <w:rFonts w:eastAsia="Arial Nova Light" w:cs="Arial Nova Light"/>
                <w:sz w:val="20"/>
                <w:szCs w:val="20"/>
              </w:rPr>
            </w:pPr>
            <w:r w:rsidRPr="4D267114">
              <w:rPr>
                <w:rFonts w:eastAsia="Arial Nova Light" w:cs="Arial Nova Light"/>
                <w:sz w:val="20"/>
                <w:szCs w:val="20"/>
              </w:rPr>
              <w:t>The Fakenham Medical Practice</w:t>
            </w:r>
          </w:p>
        </w:tc>
        <w:tc>
          <w:tcPr>
            <w:tcW w:w="3009" w:type="dxa"/>
          </w:tcPr>
          <w:p w14:paraId="44135EE4" w14:textId="1BAE2353" w:rsidR="4D267114" w:rsidRDefault="4D267114" w:rsidP="4D267114">
            <w:pPr>
              <w:rPr>
                <w:rFonts w:eastAsia="Arial Nova Light" w:cs="Arial Nova Light"/>
                <w:sz w:val="20"/>
                <w:szCs w:val="20"/>
              </w:rPr>
            </w:pPr>
            <w:r w:rsidRPr="4D267114">
              <w:rPr>
                <w:rFonts w:eastAsia="Arial Nova Light" w:cs="Arial Nova Light"/>
                <w:sz w:val="20"/>
                <w:szCs w:val="20"/>
              </w:rPr>
              <w:t>Plowright Medical Centre</w:t>
            </w:r>
          </w:p>
        </w:tc>
      </w:tr>
      <w:tr w:rsidR="4D267114" w14:paraId="00E5EAE8" w14:textId="77777777" w:rsidTr="4D267114">
        <w:tc>
          <w:tcPr>
            <w:tcW w:w="3009" w:type="dxa"/>
          </w:tcPr>
          <w:p w14:paraId="71F0EA14" w14:textId="7FA724EF" w:rsidR="4D267114" w:rsidRDefault="4D267114" w:rsidP="4D267114">
            <w:pPr>
              <w:rPr>
                <w:rFonts w:eastAsia="Arial Nova Light" w:cs="Arial Nova Light"/>
                <w:sz w:val="20"/>
                <w:szCs w:val="20"/>
              </w:rPr>
            </w:pPr>
            <w:r w:rsidRPr="4D267114">
              <w:rPr>
                <w:rFonts w:eastAsia="Arial Nova Light" w:cs="Arial Nova Light"/>
                <w:sz w:val="20"/>
                <w:szCs w:val="20"/>
              </w:rPr>
              <w:t>Grimston Medical Centre</w:t>
            </w:r>
          </w:p>
        </w:tc>
        <w:tc>
          <w:tcPr>
            <w:tcW w:w="3009" w:type="dxa"/>
          </w:tcPr>
          <w:p w14:paraId="3E298FAD" w14:textId="61775B94" w:rsidR="4D267114" w:rsidRDefault="4D267114" w:rsidP="4D267114">
            <w:pPr>
              <w:rPr>
                <w:rFonts w:eastAsia="Arial Nova Light" w:cs="Arial Nova Light"/>
                <w:sz w:val="20"/>
                <w:szCs w:val="20"/>
              </w:rPr>
            </w:pPr>
            <w:r w:rsidRPr="4D267114">
              <w:rPr>
                <w:rFonts w:eastAsia="Arial Nova Light" w:cs="Arial Nova Light"/>
                <w:sz w:val="20"/>
                <w:szCs w:val="20"/>
              </w:rPr>
              <w:t>Aldborough Surgery</w:t>
            </w:r>
          </w:p>
        </w:tc>
        <w:tc>
          <w:tcPr>
            <w:tcW w:w="3009" w:type="dxa"/>
          </w:tcPr>
          <w:p w14:paraId="5D06EB45" w14:textId="52A251A2" w:rsidR="4D267114" w:rsidRDefault="4D267114" w:rsidP="4D267114">
            <w:pPr>
              <w:rPr>
                <w:rFonts w:eastAsia="Arial Nova Light" w:cs="Arial Nova Light"/>
                <w:sz w:val="20"/>
                <w:szCs w:val="20"/>
              </w:rPr>
            </w:pPr>
            <w:r w:rsidRPr="4D267114">
              <w:rPr>
                <w:rFonts w:eastAsia="Arial Nova Light" w:cs="Arial Nova Light"/>
                <w:sz w:val="20"/>
                <w:szCs w:val="20"/>
              </w:rPr>
              <w:t>Bacon Road / Taverham</w:t>
            </w:r>
          </w:p>
        </w:tc>
      </w:tr>
      <w:tr w:rsidR="4D267114" w14:paraId="6B3501BD" w14:textId="77777777" w:rsidTr="4D267114">
        <w:tc>
          <w:tcPr>
            <w:tcW w:w="3009" w:type="dxa"/>
          </w:tcPr>
          <w:p w14:paraId="665BA925" w14:textId="373ABC16" w:rsidR="4D267114" w:rsidRDefault="4D267114" w:rsidP="4D267114">
            <w:pPr>
              <w:rPr>
                <w:rFonts w:eastAsia="Arial Nova Light" w:cs="Arial Nova Light"/>
                <w:sz w:val="20"/>
                <w:szCs w:val="20"/>
              </w:rPr>
            </w:pPr>
            <w:r w:rsidRPr="4D267114">
              <w:rPr>
                <w:rFonts w:eastAsia="Arial Nova Light" w:cs="Arial Nova Light"/>
                <w:sz w:val="20"/>
                <w:szCs w:val="20"/>
              </w:rPr>
              <w:lastRenderedPageBreak/>
              <w:t>The Burnham Surgery</w:t>
            </w:r>
          </w:p>
        </w:tc>
        <w:tc>
          <w:tcPr>
            <w:tcW w:w="3009" w:type="dxa"/>
          </w:tcPr>
          <w:p w14:paraId="07E09154" w14:textId="61CDB3B3" w:rsidR="4D267114" w:rsidRDefault="4D267114" w:rsidP="4D267114">
            <w:pPr>
              <w:rPr>
                <w:rFonts w:eastAsia="Arial Nova Light" w:cs="Arial Nova Light"/>
                <w:sz w:val="20"/>
                <w:szCs w:val="20"/>
              </w:rPr>
            </w:pPr>
            <w:r w:rsidRPr="4D267114">
              <w:rPr>
                <w:rFonts w:eastAsia="Arial Nova Light" w:cs="Arial Nova Light"/>
                <w:sz w:val="20"/>
                <w:szCs w:val="20"/>
              </w:rPr>
              <w:t xml:space="preserve">Reepham &amp; Alysham Surgery </w:t>
            </w:r>
          </w:p>
        </w:tc>
        <w:tc>
          <w:tcPr>
            <w:tcW w:w="3009" w:type="dxa"/>
          </w:tcPr>
          <w:p w14:paraId="454CCDEF" w14:textId="352C188E" w:rsidR="4D267114" w:rsidRDefault="4D267114" w:rsidP="4D267114">
            <w:pPr>
              <w:rPr>
                <w:rFonts w:eastAsia="Arial Nova Light" w:cs="Arial Nova Light"/>
                <w:sz w:val="20"/>
                <w:szCs w:val="20"/>
              </w:rPr>
            </w:pPr>
            <w:r w:rsidRPr="4D267114">
              <w:rPr>
                <w:rFonts w:eastAsia="Arial Nova Light" w:cs="Arial Nova Light"/>
                <w:sz w:val="20"/>
                <w:szCs w:val="20"/>
              </w:rPr>
              <w:t>Lakenham Surgery</w:t>
            </w:r>
          </w:p>
        </w:tc>
      </w:tr>
      <w:tr w:rsidR="4D267114" w14:paraId="75FA563C" w14:textId="77777777" w:rsidTr="4D267114">
        <w:tc>
          <w:tcPr>
            <w:tcW w:w="3009" w:type="dxa"/>
          </w:tcPr>
          <w:p w14:paraId="760856BD" w14:textId="2DB6F96E" w:rsidR="4D267114" w:rsidRDefault="4D267114" w:rsidP="4D267114">
            <w:pPr>
              <w:rPr>
                <w:rFonts w:eastAsia="Arial Nova Light" w:cs="Arial Nova Light"/>
                <w:sz w:val="20"/>
                <w:szCs w:val="20"/>
              </w:rPr>
            </w:pPr>
            <w:r w:rsidRPr="4D267114">
              <w:rPr>
                <w:rFonts w:eastAsia="Arial Nova Light" w:cs="Arial Nova Light"/>
                <w:sz w:val="20"/>
                <w:szCs w:val="20"/>
              </w:rPr>
              <w:t>Oak Street Medical Practice</w:t>
            </w:r>
          </w:p>
        </w:tc>
        <w:tc>
          <w:tcPr>
            <w:tcW w:w="3009" w:type="dxa"/>
          </w:tcPr>
          <w:p w14:paraId="6E5D7A12" w14:textId="52A2FF2B" w:rsidR="4D267114" w:rsidRDefault="4D267114" w:rsidP="4D267114">
            <w:pPr>
              <w:rPr>
                <w:rFonts w:eastAsia="Arial Nova Light" w:cs="Arial Nova Light"/>
                <w:sz w:val="20"/>
                <w:szCs w:val="20"/>
              </w:rPr>
            </w:pPr>
            <w:r w:rsidRPr="4D267114">
              <w:rPr>
                <w:rFonts w:eastAsia="Arial Nova Light" w:cs="Arial Nova Light"/>
                <w:sz w:val="20"/>
                <w:szCs w:val="20"/>
              </w:rPr>
              <w:t>UEA Medical Centre</w:t>
            </w:r>
          </w:p>
        </w:tc>
        <w:tc>
          <w:tcPr>
            <w:tcW w:w="3009" w:type="dxa"/>
          </w:tcPr>
          <w:p w14:paraId="2BAD55AC" w14:textId="65AB2F05" w:rsidR="4D267114" w:rsidRDefault="4D267114" w:rsidP="4D267114">
            <w:pPr>
              <w:rPr>
                <w:rFonts w:eastAsia="Arial Nova Light" w:cs="Arial Nova Light"/>
                <w:sz w:val="20"/>
                <w:szCs w:val="20"/>
              </w:rPr>
            </w:pPr>
            <w:r w:rsidRPr="4D267114">
              <w:rPr>
                <w:rFonts w:eastAsia="Arial Nova Light" w:cs="Arial Nova Light"/>
                <w:sz w:val="20"/>
                <w:szCs w:val="20"/>
              </w:rPr>
              <w:t>Woodcock Road Surgery</w:t>
            </w:r>
          </w:p>
        </w:tc>
      </w:tr>
      <w:tr w:rsidR="4D267114" w14:paraId="1DF08507" w14:textId="77777777" w:rsidTr="4D267114">
        <w:tc>
          <w:tcPr>
            <w:tcW w:w="3009" w:type="dxa"/>
          </w:tcPr>
          <w:p w14:paraId="63E0AF76" w14:textId="64B8884F" w:rsidR="4D267114" w:rsidRDefault="4D267114" w:rsidP="4D267114">
            <w:pPr>
              <w:rPr>
                <w:rFonts w:eastAsia="Arial Nova Light" w:cs="Arial Nova Light"/>
                <w:sz w:val="20"/>
                <w:szCs w:val="20"/>
              </w:rPr>
            </w:pPr>
            <w:r w:rsidRPr="4D267114">
              <w:rPr>
                <w:rFonts w:eastAsia="Arial Nova Light" w:cs="Arial Nova Light"/>
                <w:sz w:val="20"/>
                <w:szCs w:val="20"/>
              </w:rPr>
              <w:t>Old Catton Medical Practice</w:t>
            </w:r>
          </w:p>
        </w:tc>
        <w:tc>
          <w:tcPr>
            <w:tcW w:w="3009" w:type="dxa"/>
          </w:tcPr>
          <w:p w14:paraId="45D04333" w14:textId="22CD2825" w:rsidR="4D267114" w:rsidRDefault="4D267114" w:rsidP="4D267114">
            <w:pPr>
              <w:rPr>
                <w:rFonts w:eastAsia="Arial Nova Light" w:cs="Arial Nova Light"/>
                <w:sz w:val="20"/>
                <w:szCs w:val="20"/>
              </w:rPr>
            </w:pPr>
            <w:r w:rsidRPr="4D267114">
              <w:rPr>
                <w:rFonts w:eastAsia="Arial Nova Light" w:cs="Arial Nova Light"/>
                <w:sz w:val="20"/>
                <w:szCs w:val="20"/>
              </w:rPr>
              <w:t>Alexandra Road</w:t>
            </w:r>
          </w:p>
        </w:tc>
        <w:tc>
          <w:tcPr>
            <w:tcW w:w="3009" w:type="dxa"/>
          </w:tcPr>
          <w:p w14:paraId="3C36D825" w14:textId="1669EBA8" w:rsidR="4D267114" w:rsidRDefault="4D267114" w:rsidP="4D267114">
            <w:pPr>
              <w:rPr>
                <w:rFonts w:eastAsia="Arial Nova Light" w:cs="Arial Nova Light"/>
                <w:sz w:val="20"/>
                <w:szCs w:val="20"/>
              </w:rPr>
            </w:pPr>
            <w:r w:rsidRPr="4D267114">
              <w:rPr>
                <w:rFonts w:eastAsia="Arial Nova Light" w:cs="Arial Nova Light"/>
                <w:sz w:val="20"/>
                <w:szCs w:val="20"/>
              </w:rPr>
              <w:t>Andaman Surgery</w:t>
            </w:r>
          </w:p>
        </w:tc>
      </w:tr>
      <w:tr w:rsidR="4D267114" w14:paraId="147D6CF9" w14:textId="77777777" w:rsidTr="4D267114">
        <w:tc>
          <w:tcPr>
            <w:tcW w:w="3009" w:type="dxa"/>
          </w:tcPr>
          <w:p w14:paraId="0D7CE153" w14:textId="711E3458" w:rsidR="4D267114" w:rsidRDefault="4D267114" w:rsidP="4D267114">
            <w:pPr>
              <w:rPr>
                <w:rFonts w:eastAsia="Arial Nova Light" w:cs="Arial Nova Light"/>
                <w:sz w:val="20"/>
                <w:szCs w:val="20"/>
              </w:rPr>
            </w:pPr>
            <w:r w:rsidRPr="4D267114">
              <w:rPr>
                <w:rFonts w:eastAsia="Arial Nova Light" w:cs="Arial Nova Light"/>
                <w:sz w:val="20"/>
                <w:szCs w:val="20"/>
              </w:rPr>
              <w:t>Attleborough Surgery</w:t>
            </w:r>
          </w:p>
        </w:tc>
        <w:tc>
          <w:tcPr>
            <w:tcW w:w="3009" w:type="dxa"/>
          </w:tcPr>
          <w:p w14:paraId="1803A01B" w14:textId="7E109FE6" w:rsidR="4D267114" w:rsidRDefault="4D267114" w:rsidP="4D267114">
            <w:pPr>
              <w:rPr>
                <w:rFonts w:eastAsia="Arial Nova Light" w:cs="Arial Nova Light"/>
                <w:sz w:val="20"/>
                <w:szCs w:val="20"/>
              </w:rPr>
            </w:pPr>
            <w:r w:rsidRPr="4D267114">
              <w:rPr>
                <w:rFonts w:eastAsia="Arial Nova Light" w:cs="Arial Nova Light"/>
                <w:sz w:val="20"/>
                <w:szCs w:val="20"/>
              </w:rPr>
              <w:t>Beechcroft and Old Palace</w:t>
            </w:r>
          </w:p>
        </w:tc>
        <w:tc>
          <w:tcPr>
            <w:tcW w:w="3009" w:type="dxa"/>
          </w:tcPr>
          <w:p w14:paraId="267050E9" w14:textId="25991ED3" w:rsidR="4D267114" w:rsidRDefault="4D267114" w:rsidP="4D267114">
            <w:pPr>
              <w:rPr>
                <w:rFonts w:eastAsia="Arial Nova Light" w:cs="Arial Nova Light"/>
                <w:sz w:val="20"/>
                <w:szCs w:val="20"/>
              </w:rPr>
            </w:pPr>
            <w:r w:rsidRPr="4D267114">
              <w:rPr>
                <w:rFonts w:eastAsia="Arial Nova Light" w:cs="Arial Nova Light"/>
                <w:sz w:val="20"/>
                <w:szCs w:val="20"/>
              </w:rPr>
              <w:t>Bridge Road</w:t>
            </w:r>
          </w:p>
        </w:tc>
      </w:tr>
      <w:tr w:rsidR="4D267114" w14:paraId="69FC39C1" w14:textId="77777777" w:rsidTr="4D267114">
        <w:tc>
          <w:tcPr>
            <w:tcW w:w="3009" w:type="dxa"/>
          </w:tcPr>
          <w:p w14:paraId="6739B8B9" w14:textId="2A716204" w:rsidR="4D267114" w:rsidRDefault="4D267114" w:rsidP="4D267114">
            <w:pPr>
              <w:rPr>
                <w:rFonts w:eastAsia="Arial Nova Light" w:cs="Arial Nova Light"/>
                <w:sz w:val="20"/>
                <w:szCs w:val="20"/>
              </w:rPr>
            </w:pPr>
            <w:r w:rsidRPr="4D267114">
              <w:rPr>
                <w:rFonts w:eastAsia="Arial Nova Light" w:cs="Arial Nova Light"/>
                <w:sz w:val="20"/>
                <w:szCs w:val="20"/>
              </w:rPr>
              <w:t>Bungay Medical Practice</w:t>
            </w:r>
          </w:p>
        </w:tc>
        <w:tc>
          <w:tcPr>
            <w:tcW w:w="3009" w:type="dxa"/>
          </w:tcPr>
          <w:p w14:paraId="4DFAD186" w14:textId="0D6890DE" w:rsidR="4D267114" w:rsidRDefault="4D267114" w:rsidP="4D267114">
            <w:pPr>
              <w:rPr>
                <w:rFonts w:eastAsia="Arial Nova Light" w:cs="Arial Nova Light"/>
                <w:sz w:val="20"/>
                <w:szCs w:val="20"/>
              </w:rPr>
            </w:pPr>
            <w:r w:rsidRPr="4D267114">
              <w:rPr>
                <w:rFonts w:eastAsia="Arial Nova Light" w:cs="Arial Nova Light"/>
                <w:sz w:val="20"/>
                <w:szCs w:val="20"/>
              </w:rPr>
              <w:t>Chet Valley Medical Practice</w:t>
            </w:r>
          </w:p>
        </w:tc>
        <w:tc>
          <w:tcPr>
            <w:tcW w:w="3009" w:type="dxa"/>
          </w:tcPr>
          <w:p w14:paraId="60051566" w14:textId="17B0ECCC" w:rsidR="4D267114" w:rsidRDefault="4D267114" w:rsidP="4D267114">
            <w:pPr>
              <w:rPr>
                <w:rFonts w:eastAsia="Arial Nova Light" w:cs="Arial Nova Light"/>
                <w:sz w:val="20"/>
                <w:szCs w:val="20"/>
              </w:rPr>
            </w:pPr>
            <w:r w:rsidRPr="4D267114">
              <w:rPr>
                <w:rFonts w:eastAsia="Arial Nova Light" w:cs="Arial Nova Light"/>
                <w:sz w:val="20"/>
                <w:szCs w:val="20"/>
              </w:rPr>
              <w:t>Church Hill Surgery</w:t>
            </w:r>
          </w:p>
        </w:tc>
      </w:tr>
      <w:tr w:rsidR="4D267114" w14:paraId="568C2B56" w14:textId="77777777" w:rsidTr="4D267114">
        <w:tc>
          <w:tcPr>
            <w:tcW w:w="3009" w:type="dxa"/>
          </w:tcPr>
          <w:p w14:paraId="4B2E7901" w14:textId="58D31473" w:rsidR="4D267114" w:rsidRDefault="4D267114" w:rsidP="4D267114">
            <w:pPr>
              <w:rPr>
                <w:rFonts w:eastAsia="Arial Nova Light" w:cs="Arial Nova Light"/>
                <w:sz w:val="20"/>
                <w:szCs w:val="20"/>
              </w:rPr>
            </w:pPr>
            <w:r w:rsidRPr="4D267114">
              <w:rPr>
                <w:rFonts w:eastAsia="Arial Nova Light" w:cs="Arial Nova Light"/>
                <w:sz w:val="20"/>
                <w:szCs w:val="20"/>
              </w:rPr>
              <w:t>Cringleford Surgery</w:t>
            </w:r>
          </w:p>
        </w:tc>
        <w:tc>
          <w:tcPr>
            <w:tcW w:w="3009" w:type="dxa"/>
          </w:tcPr>
          <w:p w14:paraId="7411A903" w14:textId="18E8E0C8" w:rsidR="4D267114" w:rsidRDefault="4D267114" w:rsidP="4D267114">
            <w:pPr>
              <w:rPr>
                <w:rFonts w:eastAsia="Arial Nova Light" w:cs="Arial Nova Light"/>
                <w:sz w:val="20"/>
                <w:szCs w:val="20"/>
              </w:rPr>
            </w:pPr>
            <w:r w:rsidRPr="4D267114">
              <w:rPr>
                <w:rFonts w:eastAsia="Arial Nova Light" w:cs="Arial Nova Light"/>
                <w:sz w:val="20"/>
                <w:szCs w:val="20"/>
              </w:rPr>
              <w:t>Cutlers Hill Surgery</w:t>
            </w:r>
          </w:p>
        </w:tc>
        <w:tc>
          <w:tcPr>
            <w:tcW w:w="3009" w:type="dxa"/>
          </w:tcPr>
          <w:p w14:paraId="78091F8B" w14:textId="0999C936" w:rsidR="4D267114" w:rsidRDefault="4D267114" w:rsidP="4D267114">
            <w:pPr>
              <w:rPr>
                <w:rFonts w:eastAsia="Arial Nova Light" w:cs="Arial Nova Light"/>
                <w:sz w:val="20"/>
                <w:szCs w:val="20"/>
              </w:rPr>
            </w:pPr>
            <w:r w:rsidRPr="4D267114">
              <w:rPr>
                <w:rFonts w:eastAsia="Arial Nova Light" w:cs="Arial Nova Light"/>
                <w:sz w:val="20"/>
                <w:szCs w:val="20"/>
              </w:rPr>
              <w:t>East Harling Surgery</w:t>
            </w:r>
          </w:p>
        </w:tc>
      </w:tr>
      <w:tr w:rsidR="4D267114" w14:paraId="588B12D0" w14:textId="77777777" w:rsidTr="4D267114">
        <w:tc>
          <w:tcPr>
            <w:tcW w:w="3009" w:type="dxa"/>
          </w:tcPr>
          <w:p w14:paraId="6AB23A3A" w14:textId="08CD71B7" w:rsidR="4D267114" w:rsidRDefault="4D267114" w:rsidP="4D267114">
            <w:pPr>
              <w:rPr>
                <w:rFonts w:eastAsia="Arial Nova Light" w:cs="Arial Nova Light"/>
                <w:sz w:val="20"/>
                <w:szCs w:val="20"/>
              </w:rPr>
            </w:pPr>
            <w:r w:rsidRPr="4D267114">
              <w:rPr>
                <w:rFonts w:eastAsia="Arial Nova Light" w:cs="Arial Nova Light"/>
                <w:sz w:val="20"/>
                <w:szCs w:val="20"/>
              </w:rPr>
              <w:t>East Norfolk Medical Practice</w:t>
            </w:r>
          </w:p>
        </w:tc>
        <w:tc>
          <w:tcPr>
            <w:tcW w:w="3009" w:type="dxa"/>
          </w:tcPr>
          <w:p w14:paraId="5D82C2B4" w14:textId="60827EC6" w:rsidR="4D267114" w:rsidRDefault="4D267114" w:rsidP="4D267114">
            <w:pPr>
              <w:rPr>
                <w:rFonts w:eastAsia="Arial Nova Light" w:cs="Arial Nova Light"/>
                <w:sz w:val="20"/>
                <w:szCs w:val="20"/>
              </w:rPr>
            </w:pPr>
            <w:r w:rsidRPr="4D267114">
              <w:rPr>
                <w:rFonts w:eastAsia="Arial Nova Light" w:cs="Arial Nova Light"/>
                <w:sz w:val="20"/>
                <w:szCs w:val="20"/>
              </w:rPr>
              <w:t>Elmham Surgery</w:t>
            </w:r>
          </w:p>
        </w:tc>
        <w:tc>
          <w:tcPr>
            <w:tcW w:w="3009" w:type="dxa"/>
          </w:tcPr>
          <w:p w14:paraId="5F3FF0D4" w14:textId="560D4043" w:rsidR="4D267114" w:rsidRDefault="4D267114" w:rsidP="4D267114">
            <w:pPr>
              <w:rPr>
                <w:rFonts w:eastAsia="Arial Nova Light" w:cs="Arial Nova Light"/>
                <w:sz w:val="20"/>
                <w:szCs w:val="20"/>
              </w:rPr>
            </w:pPr>
            <w:r w:rsidRPr="4D267114">
              <w:rPr>
                <w:rFonts w:eastAsia="Arial Nova Light" w:cs="Arial Nova Light"/>
                <w:sz w:val="20"/>
                <w:szCs w:val="20"/>
              </w:rPr>
              <w:t>Falkland Surgery</w:t>
            </w:r>
          </w:p>
        </w:tc>
      </w:tr>
      <w:tr w:rsidR="4D267114" w14:paraId="4ECC6081" w14:textId="77777777" w:rsidTr="4D267114">
        <w:tc>
          <w:tcPr>
            <w:tcW w:w="3009" w:type="dxa"/>
          </w:tcPr>
          <w:p w14:paraId="47D02E41" w14:textId="161FD816" w:rsidR="4D267114" w:rsidRDefault="4D267114" w:rsidP="4D267114">
            <w:pPr>
              <w:rPr>
                <w:rFonts w:eastAsia="Arial Nova Light" w:cs="Arial Nova Light"/>
                <w:sz w:val="20"/>
                <w:szCs w:val="20"/>
              </w:rPr>
            </w:pPr>
            <w:r w:rsidRPr="4D267114">
              <w:rPr>
                <w:rFonts w:eastAsia="Arial Nova Light" w:cs="Arial Nova Light"/>
                <w:sz w:val="20"/>
                <w:szCs w:val="20"/>
              </w:rPr>
              <w:t>Fleggburgh Surgery</w:t>
            </w:r>
          </w:p>
        </w:tc>
        <w:tc>
          <w:tcPr>
            <w:tcW w:w="3009" w:type="dxa"/>
          </w:tcPr>
          <w:p w14:paraId="7F327D31" w14:textId="084D1E1D" w:rsidR="4D267114" w:rsidRDefault="4D267114" w:rsidP="4D267114">
            <w:pPr>
              <w:rPr>
                <w:rFonts w:eastAsia="Arial Nova Light" w:cs="Arial Nova Light"/>
                <w:sz w:val="20"/>
                <w:szCs w:val="20"/>
              </w:rPr>
            </w:pPr>
            <w:r w:rsidRPr="4D267114">
              <w:rPr>
                <w:rFonts w:eastAsia="Arial Nova Light" w:cs="Arial Nova Light"/>
                <w:sz w:val="20"/>
                <w:szCs w:val="20"/>
              </w:rPr>
              <w:t>Heathgate Medical Practice</w:t>
            </w:r>
          </w:p>
        </w:tc>
        <w:tc>
          <w:tcPr>
            <w:tcW w:w="3009" w:type="dxa"/>
          </w:tcPr>
          <w:p w14:paraId="377FC575" w14:textId="6B592D15" w:rsidR="4D267114" w:rsidRDefault="4D267114" w:rsidP="4D267114">
            <w:pPr>
              <w:rPr>
                <w:rFonts w:eastAsia="Arial Nova Light" w:cs="Arial Nova Light"/>
                <w:sz w:val="20"/>
                <w:szCs w:val="20"/>
              </w:rPr>
            </w:pPr>
            <w:r w:rsidRPr="4D267114">
              <w:rPr>
                <w:rFonts w:eastAsia="Arial Nova Light" w:cs="Arial Nova Light"/>
                <w:sz w:val="20"/>
                <w:szCs w:val="20"/>
              </w:rPr>
              <w:t>Hemsby Medical Centre</w:t>
            </w:r>
          </w:p>
        </w:tc>
      </w:tr>
      <w:tr w:rsidR="4D267114" w14:paraId="103B8B0D" w14:textId="77777777" w:rsidTr="4D267114">
        <w:tc>
          <w:tcPr>
            <w:tcW w:w="3009" w:type="dxa"/>
          </w:tcPr>
          <w:p w14:paraId="75530227" w14:textId="0144CAA6" w:rsidR="4D267114" w:rsidRDefault="4D267114" w:rsidP="4D267114">
            <w:pPr>
              <w:rPr>
                <w:rFonts w:eastAsia="Arial Nova Light" w:cs="Arial Nova Light"/>
                <w:sz w:val="20"/>
                <w:szCs w:val="20"/>
              </w:rPr>
            </w:pPr>
            <w:r w:rsidRPr="4D267114">
              <w:rPr>
                <w:rFonts w:eastAsia="Arial Nova Light" w:cs="Arial Nova Light"/>
                <w:sz w:val="20"/>
                <w:szCs w:val="20"/>
              </w:rPr>
              <w:t>High Street Surgery</w:t>
            </w:r>
          </w:p>
        </w:tc>
        <w:tc>
          <w:tcPr>
            <w:tcW w:w="3009" w:type="dxa"/>
          </w:tcPr>
          <w:p w14:paraId="35D93239" w14:textId="3784B192" w:rsidR="4D267114" w:rsidRDefault="4D267114" w:rsidP="4D267114">
            <w:pPr>
              <w:rPr>
                <w:rFonts w:eastAsia="Arial Nova Light" w:cs="Arial Nova Light"/>
                <w:sz w:val="20"/>
                <w:szCs w:val="20"/>
              </w:rPr>
            </w:pPr>
            <w:r w:rsidRPr="4D267114">
              <w:rPr>
                <w:rFonts w:eastAsia="Arial Nova Light" w:cs="Arial Nova Light"/>
                <w:sz w:val="20"/>
                <w:szCs w:val="20"/>
              </w:rPr>
              <w:t>Hingham Surgery</w:t>
            </w:r>
          </w:p>
        </w:tc>
        <w:tc>
          <w:tcPr>
            <w:tcW w:w="3009" w:type="dxa"/>
          </w:tcPr>
          <w:p w14:paraId="04D05DC4" w14:textId="6270BAE1" w:rsidR="4D267114" w:rsidRDefault="4D267114" w:rsidP="4D267114">
            <w:pPr>
              <w:rPr>
                <w:rFonts w:eastAsia="Arial Nova Light" w:cs="Arial Nova Light"/>
                <w:sz w:val="20"/>
                <w:szCs w:val="20"/>
              </w:rPr>
            </w:pPr>
            <w:r w:rsidRPr="4D267114">
              <w:rPr>
                <w:rFonts w:eastAsia="Arial Nova Light" w:cs="Arial Nova Light"/>
                <w:sz w:val="20"/>
                <w:szCs w:val="20"/>
              </w:rPr>
              <w:t>Hollies Surgery</w:t>
            </w:r>
          </w:p>
        </w:tc>
      </w:tr>
      <w:tr w:rsidR="4D267114" w14:paraId="78A9654C" w14:textId="77777777" w:rsidTr="4D267114">
        <w:tc>
          <w:tcPr>
            <w:tcW w:w="3009" w:type="dxa"/>
          </w:tcPr>
          <w:p w14:paraId="1247B507" w14:textId="20666365" w:rsidR="4D267114" w:rsidRDefault="4D267114" w:rsidP="4D267114">
            <w:pPr>
              <w:rPr>
                <w:rFonts w:eastAsia="Arial Nova Light" w:cs="Arial Nova Light"/>
                <w:sz w:val="20"/>
                <w:szCs w:val="20"/>
              </w:rPr>
            </w:pPr>
            <w:r w:rsidRPr="4D267114">
              <w:rPr>
                <w:rFonts w:eastAsia="Arial Nova Light" w:cs="Arial Nova Light"/>
                <w:sz w:val="20"/>
                <w:szCs w:val="20"/>
              </w:rPr>
              <w:t>Humbleyard Practice</w:t>
            </w:r>
          </w:p>
        </w:tc>
        <w:tc>
          <w:tcPr>
            <w:tcW w:w="3009" w:type="dxa"/>
          </w:tcPr>
          <w:p w14:paraId="0937A489" w14:textId="63F66125" w:rsidR="4D267114" w:rsidRDefault="4D267114" w:rsidP="4D267114">
            <w:pPr>
              <w:rPr>
                <w:rFonts w:eastAsia="Arial Nova Light" w:cs="Arial Nova Light"/>
                <w:sz w:val="20"/>
                <w:szCs w:val="20"/>
              </w:rPr>
            </w:pPr>
            <w:r w:rsidRPr="4D267114">
              <w:rPr>
                <w:rFonts w:eastAsia="Arial Nova Light" w:cs="Arial Nova Light"/>
                <w:sz w:val="20"/>
                <w:szCs w:val="20"/>
              </w:rPr>
              <w:t>Lawns Medical Practice</w:t>
            </w:r>
          </w:p>
        </w:tc>
        <w:tc>
          <w:tcPr>
            <w:tcW w:w="3009" w:type="dxa"/>
          </w:tcPr>
          <w:p w14:paraId="5EF90A21" w14:textId="4C2F5A34" w:rsidR="4D267114" w:rsidRDefault="4D267114" w:rsidP="4D267114">
            <w:pPr>
              <w:rPr>
                <w:rFonts w:eastAsia="Arial Nova Light" w:cs="Arial Nova Light"/>
                <w:sz w:val="20"/>
                <w:szCs w:val="20"/>
              </w:rPr>
            </w:pPr>
            <w:r w:rsidRPr="4D267114">
              <w:rPr>
                <w:rFonts w:eastAsia="Arial Nova Light" w:cs="Arial Nova Light"/>
                <w:sz w:val="20"/>
                <w:szCs w:val="20"/>
              </w:rPr>
              <w:t>Lawson Road Surgery</w:t>
            </w:r>
          </w:p>
        </w:tc>
      </w:tr>
      <w:tr w:rsidR="4D267114" w14:paraId="31F260B3" w14:textId="77777777" w:rsidTr="4D267114">
        <w:tc>
          <w:tcPr>
            <w:tcW w:w="3009" w:type="dxa"/>
          </w:tcPr>
          <w:p w14:paraId="19B02119" w14:textId="09C403B8" w:rsidR="4D267114" w:rsidRDefault="4D267114" w:rsidP="4D267114">
            <w:pPr>
              <w:rPr>
                <w:rFonts w:eastAsia="Arial Nova Light" w:cs="Arial Nova Light"/>
                <w:sz w:val="20"/>
                <w:szCs w:val="20"/>
              </w:rPr>
            </w:pPr>
            <w:r w:rsidRPr="4D267114">
              <w:rPr>
                <w:rFonts w:eastAsia="Arial Nova Light" w:cs="Arial Nova Light"/>
                <w:sz w:val="20"/>
                <w:szCs w:val="20"/>
              </w:rPr>
              <w:t>Lighthouse Medical Centre</w:t>
            </w:r>
          </w:p>
        </w:tc>
        <w:tc>
          <w:tcPr>
            <w:tcW w:w="3009" w:type="dxa"/>
          </w:tcPr>
          <w:p w14:paraId="53720A99" w14:textId="2FF542DF" w:rsidR="4D267114" w:rsidRDefault="4D267114" w:rsidP="4D267114">
            <w:pPr>
              <w:rPr>
                <w:rFonts w:eastAsia="Arial Nova Light" w:cs="Arial Nova Light"/>
                <w:sz w:val="20"/>
                <w:szCs w:val="20"/>
              </w:rPr>
            </w:pPr>
            <w:r w:rsidRPr="4D267114">
              <w:rPr>
                <w:rFonts w:eastAsia="Arial Nova Light" w:cs="Arial Nova Light"/>
                <w:sz w:val="20"/>
                <w:szCs w:val="20"/>
              </w:rPr>
              <w:t>Lionwood Medical Practice</w:t>
            </w:r>
          </w:p>
        </w:tc>
        <w:tc>
          <w:tcPr>
            <w:tcW w:w="3009" w:type="dxa"/>
          </w:tcPr>
          <w:p w14:paraId="70A3414F" w14:textId="1FAA7FC5" w:rsidR="4D267114" w:rsidRDefault="4D267114" w:rsidP="4D267114">
            <w:pPr>
              <w:rPr>
                <w:rFonts w:eastAsia="Arial Nova Light" w:cs="Arial Nova Light"/>
                <w:sz w:val="20"/>
                <w:szCs w:val="20"/>
              </w:rPr>
            </w:pPr>
            <w:r w:rsidRPr="4D267114">
              <w:rPr>
                <w:rFonts w:eastAsia="Arial Nova Light" w:cs="Arial Nova Light"/>
                <w:sz w:val="20"/>
                <w:szCs w:val="20"/>
              </w:rPr>
              <w:t>Long Stratton Medical Partnership</w:t>
            </w:r>
          </w:p>
        </w:tc>
      </w:tr>
      <w:tr w:rsidR="4D267114" w14:paraId="124101B7" w14:textId="77777777" w:rsidTr="4D267114">
        <w:tc>
          <w:tcPr>
            <w:tcW w:w="3009" w:type="dxa"/>
          </w:tcPr>
          <w:p w14:paraId="68DD9393" w14:textId="0B9D6370" w:rsidR="4D267114" w:rsidRDefault="4D267114" w:rsidP="4D267114">
            <w:pPr>
              <w:rPr>
                <w:rFonts w:eastAsia="Arial Nova Light" w:cs="Arial Nova Light"/>
                <w:sz w:val="20"/>
                <w:szCs w:val="20"/>
              </w:rPr>
            </w:pPr>
            <w:r w:rsidRPr="4D267114">
              <w:rPr>
                <w:rFonts w:eastAsia="Arial Nova Light" w:cs="Arial Nova Light"/>
                <w:sz w:val="20"/>
                <w:szCs w:val="20"/>
              </w:rPr>
              <w:t>Longshore Surgery</w:t>
            </w:r>
          </w:p>
        </w:tc>
        <w:tc>
          <w:tcPr>
            <w:tcW w:w="3009" w:type="dxa"/>
          </w:tcPr>
          <w:p w14:paraId="5EF7B196" w14:textId="4EBA9586" w:rsidR="4D267114" w:rsidRDefault="4D267114" w:rsidP="4D267114">
            <w:pPr>
              <w:rPr>
                <w:rFonts w:eastAsia="Arial Nova Light" w:cs="Arial Nova Light"/>
                <w:sz w:val="20"/>
                <w:szCs w:val="20"/>
              </w:rPr>
            </w:pPr>
            <w:r w:rsidRPr="4D267114">
              <w:rPr>
                <w:rFonts w:eastAsia="Arial Nova Light" w:cs="Arial Nova Light"/>
                <w:sz w:val="20"/>
                <w:szCs w:val="20"/>
              </w:rPr>
              <w:t>Magdalen Medical Practice</w:t>
            </w:r>
          </w:p>
        </w:tc>
        <w:tc>
          <w:tcPr>
            <w:tcW w:w="3009" w:type="dxa"/>
          </w:tcPr>
          <w:p w14:paraId="0A304783" w14:textId="1CA7482F" w:rsidR="4D267114" w:rsidRDefault="4D267114" w:rsidP="4D267114">
            <w:pPr>
              <w:rPr>
                <w:rFonts w:eastAsia="Arial Nova Light" w:cs="Arial Nova Light"/>
                <w:sz w:val="20"/>
                <w:szCs w:val="20"/>
              </w:rPr>
            </w:pPr>
            <w:r w:rsidRPr="4D267114">
              <w:rPr>
                <w:rFonts w:eastAsia="Arial Nova Light" w:cs="Arial Nova Light"/>
                <w:sz w:val="20"/>
                <w:szCs w:val="20"/>
              </w:rPr>
              <w:t>Mattishall Surgery</w:t>
            </w:r>
          </w:p>
        </w:tc>
      </w:tr>
      <w:tr w:rsidR="4D267114" w14:paraId="49AEDCD4" w14:textId="77777777" w:rsidTr="4D267114">
        <w:tc>
          <w:tcPr>
            <w:tcW w:w="3009" w:type="dxa"/>
          </w:tcPr>
          <w:p w14:paraId="791E7A4E" w14:textId="13DE062D" w:rsidR="4D267114" w:rsidRDefault="4D267114" w:rsidP="4D267114">
            <w:pPr>
              <w:rPr>
                <w:rFonts w:eastAsia="Arial Nova Light" w:cs="Arial Nova Light"/>
                <w:sz w:val="20"/>
                <w:szCs w:val="20"/>
              </w:rPr>
            </w:pPr>
            <w:r w:rsidRPr="4D267114">
              <w:rPr>
                <w:rFonts w:eastAsia="Arial Nova Light" w:cs="Arial Nova Light"/>
                <w:sz w:val="20"/>
                <w:szCs w:val="20"/>
              </w:rPr>
              <w:t>Millwood Surgery</w:t>
            </w:r>
          </w:p>
        </w:tc>
        <w:tc>
          <w:tcPr>
            <w:tcW w:w="3009" w:type="dxa"/>
          </w:tcPr>
          <w:p w14:paraId="26C1EC76" w14:textId="42B1B70A" w:rsidR="4D267114" w:rsidRDefault="4D267114" w:rsidP="4D267114">
            <w:pPr>
              <w:rPr>
                <w:rFonts w:eastAsia="Arial Nova Light" w:cs="Arial Nova Light"/>
                <w:sz w:val="20"/>
                <w:szCs w:val="20"/>
              </w:rPr>
            </w:pPr>
            <w:r w:rsidRPr="4D267114">
              <w:rPr>
                <w:rFonts w:eastAsia="Arial Nova Light" w:cs="Arial Nova Light"/>
                <w:sz w:val="20"/>
                <w:szCs w:val="20"/>
              </w:rPr>
              <w:t>Old Mill Surgery</w:t>
            </w:r>
          </w:p>
        </w:tc>
        <w:tc>
          <w:tcPr>
            <w:tcW w:w="3009" w:type="dxa"/>
          </w:tcPr>
          <w:p w14:paraId="0C826647" w14:textId="2338487A" w:rsidR="4D267114" w:rsidRDefault="4D267114" w:rsidP="4D267114">
            <w:pPr>
              <w:rPr>
                <w:rFonts w:eastAsia="Arial Nova Light" w:cs="Arial Nova Light"/>
                <w:sz w:val="20"/>
                <w:szCs w:val="20"/>
              </w:rPr>
            </w:pPr>
            <w:r w:rsidRPr="4D267114">
              <w:rPr>
                <w:rFonts w:eastAsia="Arial Nova Light" w:cs="Arial Nova Light"/>
                <w:sz w:val="20"/>
                <w:szCs w:val="20"/>
              </w:rPr>
              <w:t>Orchard Surgery</w:t>
            </w:r>
          </w:p>
        </w:tc>
      </w:tr>
      <w:tr w:rsidR="4D267114" w14:paraId="54DE861E" w14:textId="77777777" w:rsidTr="4D267114">
        <w:tc>
          <w:tcPr>
            <w:tcW w:w="3009" w:type="dxa"/>
          </w:tcPr>
          <w:p w14:paraId="32583450" w14:textId="4CC52A8B" w:rsidR="4D267114" w:rsidRDefault="4D267114" w:rsidP="4D267114">
            <w:pPr>
              <w:rPr>
                <w:rFonts w:eastAsia="Arial Nova Light" w:cs="Arial Nova Light"/>
                <w:sz w:val="20"/>
                <w:szCs w:val="20"/>
              </w:rPr>
            </w:pPr>
            <w:r w:rsidRPr="4D267114">
              <w:rPr>
                <w:rFonts w:eastAsia="Arial Nova Light" w:cs="Arial Nova Light"/>
                <w:sz w:val="20"/>
                <w:szCs w:val="20"/>
              </w:rPr>
              <w:t>Rosedale Surgery</w:t>
            </w:r>
          </w:p>
        </w:tc>
        <w:tc>
          <w:tcPr>
            <w:tcW w:w="3009" w:type="dxa"/>
          </w:tcPr>
          <w:p w14:paraId="52E357BF" w14:textId="5D53438C" w:rsidR="4D267114" w:rsidRDefault="4D267114" w:rsidP="4D267114">
            <w:pPr>
              <w:rPr>
                <w:rFonts w:eastAsia="Arial Nova Light" w:cs="Arial Nova Light"/>
                <w:sz w:val="20"/>
                <w:szCs w:val="20"/>
              </w:rPr>
            </w:pPr>
            <w:r w:rsidRPr="4D267114">
              <w:rPr>
                <w:rFonts w:eastAsia="Arial Nova Light" w:cs="Arial Nova Light"/>
                <w:sz w:val="20"/>
                <w:szCs w:val="20"/>
              </w:rPr>
              <w:t>School Lane Surgery</w:t>
            </w:r>
          </w:p>
        </w:tc>
        <w:tc>
          <w:tcPr>
            <w:tcW w:w="3009" w:type="dxa"/>
          </w:tcPr>
          <w:p w14:paraId="504DB49A" w14:textId="6A443EB0" w:rsidR="4D267114" w:rsidRDefault="4D267114" w:rsidP="4D267114">
            <w:pPr>
              <w:rPr>
                <w:rFonts w:eastAsia="Arial Nova Light" w:cs="Arial Nova Light"/>
                <w:sz w:val="20"/>
                <w:szCs w:val="20"/>
              </w:rPr>
            </w:pPr>
            <w:r w:rsidRPr="4D267114">
              <w:rPr>
                <w:rFonts w:eastAsia="Arial Nova Light" w:cs="Arial Nova Light"/>
                <w:sz w:val="20"/>
                <w:szCs w:val="20"/>
              </w:rPr>
              <w:t>Shipdham Surgery</w:t>
            </w:r>
          </w:p>
        </w:tc>
      </w:tr>
      <w:tr w:rsidR="4D267114" w14:paraId="6DBCA7E1" w14:textId="77777777" w:rsidTr="4D267114">
        <w:tc>
          <w:tcPr>
            <w:tcW w:w="3009" w:type="dxa"/>
          </w:tcPr>
          <w:p w14:paraId="6A65DCFA" w14:textId="4F4F80B6" w:rsidR="4D267114" w:rsidRDefault="4D267114" w:rsidP="4D267114">
            <w:pPr>
              <w:rPr>
                <w:rFonts w:eastAsia="Arial Nova Light" w:cs="Arial Nova Light"/>
                <w:sz w:val="20"/>
                <w:szCs w:val="20"/>
              </w:rPr>
            </w:pPr>
            <w:r w:rsidRPr="4D267114">
              <w:rPr>
                <w:rFonts w:eastAsia="Arial Nova Light" w:cs="Arial Nova Light"/>
                <w:sz w:val="20"/>
                <w:szCs w:val="20"/>
              </w:rPr>
              <w:t>Solebay Health Centre</w:t>
            </w:r>
          </w:p>
        </w:tc>
        <w:tc>
          <w:tcPr>
            <w:tcW w:w="3009" w:type="dxa"/>
          </w:tcPr>
          <w:p w14:paraId="617A57F8" w14:textId="751A8A57" w:rsidR="4D267114" w:rsidRDefault="4D267114" w:rsidP="4D267114">
            <w:pPr>
              <w:rPr>
                <w:rFonts w:eastAsia="Arial Nova Light" w:cs="Arial Nova Light"/>
                <w:sz w:val="20"/>
                <w:szCs w:val="20"/>
              </w:rPr>
            </w:pPr>
            <w:r w:rsidRPr="4D267114">
              <w:rPr>
                <w:rFonts w:eastAsia="Arial Nova Light" w:cs="Arial Nova Light"/>
                <w:sz w:val="20"/>
                <w:szCs w:val="20"/>
              </w:rPr>
              <w:t>The Beaches Medical Centre</w:t>
            </w:r>
          </w:p>
        </w:tc>
        <w:tc>
          <w:tcPr>
            <w:tcW w:w="3009" w:type="dxa"/>
          </w:tcPr>
          <w:p w14:paraId="21DD0F3A" w14:textId="5283E392" w:rsidR="4D267114" w:rsidRDefault="4D267114" w:rsidP="4D267114">
            <w:pPr>
              <w:rPr>
                <w:rFonts w:eastAsia="Arial Nova Light" w:cs="Arial Nova Light"/>
                <w:sz w:val="20"/>
                <w:szCs w:val="20"/>
              </w:rPr>
            </w:pPr>
            <w:r w:rsidRPr="4D267114">
              <w:rPr>
                <w:rFonts w:eastAsia="Arial Nova Light" w:cs="Arial Nova Light"/>
                <w:sz w:val="20"/>
                <w:szCs w:val="20"/>
              </w:rPr>
              <w:t>The Coastal Partnership</w:t>
            </w:r>
          </w:p>
        </w:tc>
      </w:tr>
      <w:tr w:rsidR="4D267114" w14:paraId="537E39D4" w14:textId="77777777" w:rsidTr="4D267114">
        <w:tc>
          <w:tcPr>
            <w:tcW w:w="3009" w:type="dxa"/>
          </w:tcPr>
          <w:p w14:paraId="0C9D1C9C" w14:textId="4E9BC032" w:rsidR="4D267114" w:rsidRDefault="4D267114" w:rsidP="4D267114">
            <w:pPr>
              <w:rPr>
                <w:rFonts w:eastAsia="Arial Nova Light" w:cs="Arial Nova Light"/>
                <w:sz w:val="20"/>
                <w:szCs w:val="20"/>
              </w:rPr>
            </w:pPr>
            <w:r w:rsidRPr="4D267114">
              <w:rPr>
                <w:rFonts w:eastAsia="Arial Nova Light" w:cs="Arial Nova Light"/>
                <w:sz w:val="20"/>
                <w:szCs w:val="20"/>
              </w:rPr>
              <w:t>The Park Surgery</w:t>
            </w:r>
          </w:p>
        </w:tc>
        <w:tc>
          <w:tcPr>
            <w:tcW w:w="3009" w:type="dxa"/>
          </w:tcPr>
          <w:p w14:paraId="26B22BC4" w14:textId="4274DB65" w:rsidR="4D267114" w:rsidRDefault="4D267114" w:rsidP="4D267114">
            <w:pPr>
              <w:rPr>
                <w:rFonts w:eastAsia="Arial Nova Light" w:cs="Arial Nova Light"/>
                <w:sz w:val="20"/>
                <w:szCs w:val="20"/>
              </w:rPr>
            </w:pPr>
            <w:r w:rsidRPr="4D267114">
              <w:rPr>
                <w:rFonts w:eastAsia="Arial Nova Light" w:cs="Arial Nova Light"/>
                <w:sz w:val="20"/>
                <w:szCs w:val="20"/>
              </w:rPr>
              <w:t>Theatre Royal Surgery</w:t>
            </w:r>
          </w:p>
        </w:tc>
        <w:tc>
          <w:tcPr>
            <w:tcW w:w="3009" w:type="dxa"/>
          </w:tcPr>
          <w:p w14:paraId="02539359" w14:textId="64ED6349" w:rsidR="4D267114" w:rsidRDefault="4D267114" w:rsidP="4D267114">
            <w:pPr>
              <w:rPr>
                <w:rFonts w:eastAsia="Arial Nova Light" w:cs="Arial Nova Light"/>
                <w:sz w:val="20"/>
                <w:szCs w:val="20"/>
              </w:rPr>
            </w:pPr>
            <w:r w:rsidRPr="4D267114">
              <w:rPr>
                <w:rFonts w:eastAsia="Arial Nova Light" w:cs="Arial Nova Light"/>
                <w:sz w:val="20"/>
                <w:szCs w:val="20"/>
              </w:rPr>
              <w:t>Toftwood Medical</w:t>
            </w:r>
          </w:p>
        </w:tc>
      </w:tr>
      <w:tr w:rsidR="4D267114" w14:paraId="07F1C173" w14:textId="77777777" w:rsidTr="4D267114">
        <w:tc>
          <w:tcPr>
            <w:tcW w:w="3009" w:type="dxa"/>
          </w:tcPr>
          <w:p w14:paraId="4402D6C1" w14:textId="0F2F8058" w:rsidR="4D267114" w:rsidRDefault="4D267114" w:rsidP="4D267114">
            <w:pPr>
              <w:rPr>
                <w:rFonts w:eastAsia="Arial Nova Light" w:cs="Arial Nova Light"/>
                <w:sz w:val="20"/>
                <w:szCs w:val="20"/>
              </w:rPr>
            </w:pPr>
            <w:r w:rsidRPr="4D267114">
              <w:rPr>
                <w:rFonts w:eastAsia="Arial Nova Light" w:cs="Arial Nova Light"/>
                <w:sz w:val="20"/>
                <w:szCs w:val="20"/>
              </w:rPr>
              <w:t>Trinity Street Surgery</w:t>
            </w:r>
          </w:p>
        </w:tc>
        <w:tc>
          <w:tcPr>
            <w:tcW w:w="3009" w:type="dxa"/>
          </w:tcPr>
          <w:p w14:paraId="127CAC23" w14:textId="3EDB7E06" w:rsidR="4D267114" w:rsidRDefault="4D267114" w:rsidP="4D267114">
            <w:pPr>
              <w:rPr>
                <w:rFonts w:eastAsia="Arial Nova Light" w:cs="Arial Nova Light"/>
                <w:sz w:val="20"/>
                <w:szCs w:val="20"/>
              </w:rPr>
            </w:pPr>
            <w:r w:rsidRPr="4D267114">
              <w:rPr>
                <w:rFonts w:eastAsia="Arial Nova Light" w:cs="Arial Nova Light"/>
                <w:sz w:val="20"/>
                <w:szCs w:val="20"/>
              </w:rPr>
              <w:t>Victoria Road</w:t>
            </w:r>
          </w:p>
        </w:tc>
        <w:tc>
          <w:tcPr>
            <w:tcW w:w="3009" w:type="dxa"/>
          </w:tcPr>
          <w:p w14:paraId="33C3602A" w14:textId="3D70EE96" w:rsidR="4D267114" w:rsidRDefault="4D267114" w:rsidP="4D267114">
            <w:pPr>
              <w:rPr>
                <w:rFonts w:eastAsia="Arial Nova Light" w:cs="Arial Nova Light"/>
                <w:sz w:val="20"/>
                <w:szCs w:val="20"/>
              </w:rPr>
            </w:pPr>
            <w:r w:rsidRPr="4D267114">
              <w:rPr>
                <w:rFonts w:eastAsia="Arial Nova Light" w:cs="Arial Nova Light"/>
                <w:sz w:val="20"/>
                <w:szCs w:val="20"/>
              </w:rPr>
              <w:t>Watton Medical Practice</w:t>
            </w:r>
          </w:p>
        </w:tc>
      </w:tr>
      <w:tr w:rsidR="4D267114" w14:paraId="57B6E569" w14:textId="77777777" w:rsidTr="4D267114">
        <w:tc>
          <w:tcPr>
            <w:tcW w:w="3009" w:type="dxa"/>
          </w:tcPr>
          <w:p w14:paraId="23280F85" w14:textId="7A75A64F" w:rsidR="4D267114" w:rsidRDefault="4D267114" w:rsidP="4D267114">
            <w:pPr>
              <w:rPr>
                <w:rFonts w:eastAsia="Arial Nova Light" w:cs="Arial Nova Light"/>
                <w:sz w:val="20"/>
                <w:szCs w:val="20"/>
              </w:rPr>
            </w:pPr>
            <w:r w:rsidRPr="4D267114">
              <w:rPr>
                <w:rFonts w:eastAsia="Arial Nova Light" w:cs="Arial Nova Light"/>
                <w:sz w:val="20"/>
                <w:szCs w:val="20"/>
              </w:rPr>
              <w:t>West Pottergate Medical Practice</w:t>
            </w:r>
          </w:p>
        </w:tc>
        <w:tc>
          <w:tcPr>
            <w:tcW w:w="3009" w:type="dxa"/>
          </w:tcPr>
          <w:p w14:paraId="1141FD67" w14:textId="526DA2A4" w:rsidR="4D267114" w:rsidRDefault="4D267114" w:rsidP="4D267114">
            <w:pPr>
              <w:rPr>
                <w:rFonts w:eastAsia="Arial Nova Light" w:cs="Arial Nova Light"/>
                <w:sz w:val="20"/>
                <w:szCs w:val="20"/>
              </w:rPr>
            </w:pPr>
            <w:r w:rsidRPr="4D267114">
              <w:rPr>
                <w:rFonts w:eastAsia="Arial Nova Light" w:cs="Arial Nova Light"/>
                <w:sz w:val="20"/>
                <w:szCs w:val="20"/>
              </w:rPr>
              <w:t>Windmill Surgery</w:t>
            </w:r>
          </w:p>
        </w:tc>
        <w:tc>
          <w:tcPr>
            <w:tcW w:w="3009" w:type="dxa"/>
          </w:tcPr>
          <w:p w14:paraId="53071A7B" w14:textId="0C82F7ED" w:rsidR="4D267114" w:rsidRDefault="4D267114" w:rsidP="4D267114">
            <w:pPr>
              <w:rPr>
                <w:rFonts w:eastAsia="Arial Nova Light" w:cs="Arial Nova Light"/>
                <w:sz w:val="20"/>
                <w:szCs w:val="20"/>
              </w:rPr>
            </w:pPr>
            <w:r w:rsidRPr="4D267114">
              <w:rPr>
                <w:rFonts w:eastAsia="Arial Nova Light" w:cs="Arial Nova Light"/>
                <w:sz w:val="20"/>
                <w:szCs w:val="20"/>
              </w:rPr>
              <w:t>Wymondham Medical Practice</w:t>
            </w:r>
          </w:p>
        </w:tc>
      </w:tr>
    </w:tbl>
    <w:p w14:paraId="571A198C" w14:textId="0BF00600" w:rsidR="4D267114" w:rsidRDefault="4D267114" w:rsidP="4D267114"/>
    <w:p w14:paraId="78CE0B99" w14:textId="5059894F" w:rsidR="00ED5CD6" w:rsidRDefault="00ED5CD6" w:rsidP="00ED5CD6">
      <w:pPr>
        <w:pStyle w:val="Heading1"/>
      </w:pPr>
      <w:bookmarkStart w:id="4" w:name="_Toc37844959"/>
      <w:r>
        <w:t>Definitions</w:t>
      </w:r>
      <w:bookmarkEnd w:id="3"/>
      <w:bookmarkEnd w:id="4"/>
    </w:p>
    <w:p w14:paraId="139FF448" w14:textId="74359E87" w:rsidR="00ED5CD6" w:rsidRPr="005E6604" w:rsidRDefault="00ED5CD6" w:rsidP="00ED5CD6">
      <w:pPr>
        <w:ind w:left="4320" w:hanging="4320"/>
      </w:pPr>
      <w:r w:rsidRPr="000818B6">
        <w:rPr>
          <w:b/>
        </w:rPr>
        <w:t>Personal Confidential Information</w:t>
      </w:r>
      <w:r>
        <w:t xml:space="preserve"> </w:t>
      </w:r>
      <w:r>
        <w:tab/>
        <w:t xml:space="preserve">This term is intended to cover information captured by the Data Protection Act </w:t>
      </w:r>
      <w:r w:rsidR="008D1058">
        <w:t xml:space="preserve">2018 </w:t>
      </w:r>
      <w:r>
        <w:t>/ GDPR (identifiable information about the living), information covered by the Common Law Duty of Confidence / Tort of Misuse of Private Information and finally, information covered by Article 8 European Convention for Human Rights.</w:t>
      </w:r>
    </w:p>
    <w:p w14:paraId="78E4CC8A" w14:textId="2349B361" w:rsidR="00B94E5A" w:rsidRDefault="00B94E5A" w:rsidP="00F03257">
      <w:pPr>
        <w:pStyle w:val="Heading1"/>
      </w:pPr>
      <w:bookmarkStart w:id="5" w:name="_Toc37844960"/>
      <w:r w:rsidRPr="00B94E5A">
        <w:t>Introduction</w:t>
      </w:r>
      <w:bookmarkEnd w:id="5"/>
    </w:p>
    <w:p w14:paraId="3F316683" w14:textId="2D07E3DD" w:rsidR="0089307D" w:rsidRDefault="00D22621" w:rsidP="00E90D5E">
      <w:r>
        <w:t xml:space="preserve">This protocol intends to support </w:t>
      </w:r>
      <w:r w:rsidR="002A13CA" w:rsidRPr="00DA1B81">
        <w:rPr>
          <w:b/>
        </w:rPr>
        <w:t>Practice</w:t>
      </w:r>
      <w:r w:rsidR="001A2A82">
        <w:t xml:space="preserve"> staff in managing </w:t>
      </w:r>
      <w:r w:rsidR="0089307D">
        <w:t xml:space="preserve">the impact </w:t>
      </w:r>
      <w:r w:rsidR="00950248">
        <w:t>of change on</w:t>
      </w:r>
      <w:r w:rsidR="0089307D">
        <w:t xml:space="preserve"> the privacy of </w:t>
      </w:r>
      <w:r w:rsidR="00A65136">
        <w:t xml:space="preserve">patients, </w:t>
      </w:r>
      <w:r w:rsidR="0089307D">
        <w:t>employees</w:t>
      </w:r>
      <w:r w:rsidR="00A65136">
        <w:t xml:space="preserve"> </w:t>
      </w:r>
      <w:r w:rsidR="0089307D">
        <w:t xml:space="preserve">and other stakeholders by providing a systematic process by which the </w:t>
      </w:r>
      <w:r w:rsidR="0089307D">
        <w:lastRenderedPageBreak/>
        <w:t>complex legislation might be navigated and documented.</w:t>
      </w:r>
      <w:r w:rsidR="00950248">
        <w:t xml:space="preserve"> This protocol should be embedded into </w:t>
      </w:r>
      <w:r w:rsidR="002A13CA">
        <w:t xml:space="preserve">The </w:t>
      </w:r>
      <w:r w:rsidR="002A13CA" w:rsidRPr="00297D26">
        <w:rPr>
          <w:b/>
        </w:rPr>
        <w:t>Practice</w:t>
      </w:r>
      <w:r w:rsidR="00950248">
        <w:t>’s Change Management Process.</w:t>
      </w:r>
    </w:p>
    <w:p w14:paraId="4022E063" w14:textId="60F0DACD" w:rsidR="00B94E5A" w:rsidRDefault="00F03257" w:rsidP="00F03257">
      <w:pPr>
        <w:pStyle w:val="Heading1"/>
      </w:pPr>
      <w:bookmarkStart w:id="6" w:name="_Toc37844961"/>
      <w:r>
        <w:t>Statutory Mandatory Framework</w:t>
      </w:r>
      <w:bookmarkEnd w:id="6"/>
    </w:p>
    <w:p w14:paraId="289CF3DD" w14:textId="4668C4BB" w:rsidR="0046183F" w:rsidRDefault="0089307D" w:rsidP="00A55A7F">
      <w:r>
        <w:t xml:space="preserve">Data Protection Impact Assessments are required by law in accordance with </w:t>
      </w:r>
      <w:r w:rsidR="00950248">
        <w:t>the General Data Protection Regulations</w:t>
      </w:r>
      <w:r w:rsidR="0046183F">
        <w:t xml:space="preserve"> for certain activities deemed to have an impact on the rights and freedoms of the individuals concerned.</w:t>
      </w:r>
    </w:p>
    <w:p w14:paraId="6FDBB213" w14:textId="535A9035" w:rsidR="0046183F" w:rsidRDefault="0046183F" w:rsidP="00A55A7F">
      <w:r>
        <w:t xml:space="preserve">The process of completing a DPIA can be complex and require specialist skills and so will usually be completed by the Data Protection Officer. This protocol acts as a precursor to a full DPIA and allows </w:t>
      </w:r>
      <w:r w:rsidR="002A13CA">
        <w:t xml:space="preserve">The </w:t>
      </w:r>
      <w:r w:rsidR="002A13CA" w:rsidRPr="00297D26">
        <w:rPr>
          <w:b/>
        </w:rPr>
        <w:t>Practice</w:t>
      </w:r>
      <w:r>
        <w:t xml:space="preserve"> to determine whether the change being considered warrants a full DPIA and gives an indication of the types of risks involved and mitigations to be put in place.</w:t>
      </w:r>
    </w:p>
    <w:p w14:paraId="69C2B7BB" w14:textId="77777777" w:rsidR="002E283E" w:rsidRPr="000364AC" w:rsidRDefault="002E283E" w:rsidP="002E283E">
      <w:pPr>
        <w:pStyle w:val="Heading1"/>
      </w:pPr>
      <w:bookmarkStart w:id="7" w:name="_Toc5878422"/>
      <w:bookmarkStart w:id="8" w:name="_Toc37844962"/>
      <w:r w:rsidRPr="000364AC">
        <w:t xml:space="preserve">What is a </w:t>
      </w:r>
      <w:r>
        <w:t>Data Protection Impact Assessment</w:t>
      </w:r>
      <w:r w:rsidRPr="000364AC">
        <w:t>?</w:t>
      </w:r>
      <w:bookmarkEnd w:id="7"/>
      <w:bookmarkEnd w:id="8"/>
    </w:p>
    <w:p w14:paraId="6E0F6EDA" w14:textId="77777777" w:rsidR="002E283E" w:rsidRDefault="002E283E" w:rsidP="002E283E">
      <w:r>
        <w:t xml:space="preserve">A Data Protection Impact Assessment (DPIA for short) is used as a living document that ensures any new process being considered that is likely to result in a high risk to the rights of data subjects has gone through a thorough screening that aids in mitigating risks and weighing the risks against the outcome. </w:t>
      </w:r>
    </w:p>
    <w:p w14:paraId="611C8CF1" w14:textId="77777777" w:rsidR="002E283E" w:rsidRPr="000364AC" w:rsidRDefault="002E283E" w:rsidP="002E283E">
      <w:pPr>
        <w:pStyle w:val="Heading1"/>
      </w:pPr>
      <w:bookmarkStart w:id="9" w:name="_Toc5878423"/>
      <w:bookmarkStart w:id="10" w:name="_Toc37844963"/>
      <w:r w:rsidRPr="000364AC">
        <w:t>When is a DPIA needed?</w:t>
      </w:r>
      <w:bookmarkEnd w:id="9"/>
      <w:bookmarkEnd w:id="10"/>
    </w:p>
    <w:p w14:paraId="1F57DB2F" w14:textId="77777777" w:rsidR="002E283E" w:rsidRDefault="002E283E" w:rsidP="002E283E">
      <w:r>
        <w:t>There are different times when a DPIA is needed. Both the ICO and the European Data Protection Board (EDPB) have issued guidance on this. We have outlined a table below that should be used as an initial determination of whether a DPIA is needed. If the answers are inconclusive an initial DPIA should be conducted to make a determination.</w:t>
      </w:r>
    </w:p>
    <w:p w14:paraId="0880678E" w14:textId="77777777" w:rsidR="002E283E" w:rsidRDefault="002E283E" w:rsidP="002E283E">
      <w:pPr>
        <w:pStyle w:val="Heading1"/>
      </w:pPr>
      <w:bookmarkStart w:id="11" w:name="_Toc5878424"/>
      <w:bookmarkStart w:id="12" w:name="_Toc37844964"/>
      <w:r>
        <w:t>How is a DPIA carried out?</w:t>
      </w:r>
      <w:bookmarkEnd w:id="11"/>
      <w:bookmarkEnd w:id="12"/>
    </w:p>
    <w:p w14:paraId="41115F05" w14:textId="77777777" w:rsidR="002E283E" w:rsidRDefault="002E283E" w:rsidP="002E283E">
      <w:pPr>
        <w:rPr>
          <w:color w:val="000000" w:themeColor="text1"/>
        </w:rPr>
      </w:pPr>
      <w:r>
        <w:rPr>
          <w:color w:val="000000" w:themeColor="text1"/>
        </w:rPr>
        <w:t xml:space="preserve">A DPIA must start before the processing begins to ensure there is a legitimate gateway to be able to process the data. If the DPIA highlights mitigations these must be considered before starting the projects, if they cannot be mitigated or the risk is still too high a risk to the data subjects then the project cannot go ahead until the ICO are consulted. Your DPO, if you have one, must be involved in the DPIA and even once the project is up and running the DPIA should sit beside it and update as the project updates to ensure continuous compliance with the data protection legislation and ICO guidance. </w:t>
      </w:r>
    </w:p>
    <w:p w14:paraId="527711A4" w14:textId="77777777" w:rsidR="002E283E" w:rsidRDefault="002E283E" w:rsidP="002E283E">
      <w:pPr>
        <w:pStyle w:val="Heading1"/>
      </w:pPr>
      <w:bookmarkStart w:id="13" w:name="_Toc5878425"/>
      <w:bookmarkStart w:id="14" w:name="_Toc37844965"/>
      <w:r>
        <w:lastRenderedPageBreak/>
        <w:t>Do the ICO need notifying each time a DPIA is carried out?</w:t>
      </w:r>
      <w:bookmarkEnd w:id="13"/>
      <w:bookmarkEnd w:id="14"/>
    </w:p>
    <w:p w14:paraId="545B1CD1" w14:textId="1A89FD14" w:rsidR="002E283E" w:rsidRPr="002E283E" w:rsidRDefault="002E283E" w:rsidP="00A55A7F">
      <w:pPr>
        <w:rPr>
          <w:color w:val="000000" w:themeColor="text1"/>
        </w:rPr>
      </w:pPr>
      <w:r>
        <w:rPr>
          <w:color w:val="000000" w:themeColor="text1"/>
        </w:rPr>
        <w:t>No, the ICO only expect to be notified when there is a high risk to individuals and there are no measures that can be taken to mitigate these risks. Where the ICO must be consulted the DPIA would be sent to them, this is one of the reasons it is important to ensure a complete and comprehensive DPIA is completed from the outset. It will help to avoid delays and requests for more information whilst they make a decision. The processing cannot begin until the ICO have responded. They either advise that the risks are acceptable, suggest further action or advise that carrying out the processing would put you in breach of GDPR. In some cases they are able to issue formal notices and / or take action to ban the processing altogether.</w:t>
      </w:r>
    </w:p>
    <w:p w14:paraId="150710AB" w14:textId="77777777" w:rsidR="00B94E5A" w:rsidRDefault="00B94E5A" w:rsidP="00163DF8">
      <w:pPr>
        <w:pStyle w:val="Heading1"/>
      </w:pPr>
      <w:bookmarkStart w:id="15" w:name="_Toc37844966"/>
      <w:r>
        <w:t>Accountable Parties</w:t>
      </w:r>
      <w:bookmarkEnd w:id="15"/>
    </w:p>
    <w:p w14:paraId="7D598877" w14:textId="40C569D3" w:rsidR="00163DF8" w:rsidRDefault="00735409" w:rsidP="00163DF8">
      <w:pPr>
        <w:spacing w:after="120"/>
        <w:ind w:right="-694"/>
        <w:jc w:val="both"/>
        <w:rPr>
          <w:rFonts w:cs="Calibri"/>
        </w:rPr>
      </w:pPr>
      <w:r>
        <w:rPr>
          <w:rFonts w:cs="Calibri"/>
        </w:rPr>
        <w:t>See Information Governance Policy for key roles.</w:t>
      </w:r>
    </w:p>
    <w:p w14:paraId="507A2292" w14:textId="09F62673" w:rsidR="002E283E" w:rsidRDefault="00735409" w:rsidP="002E283E">
      <w:r w:rsidRPr="00482CBD">
        <w:t xml:space="preserve">All staff, whether management or administrative, who create, receive and use </w:t>
      </w:r>
      <w:r w:rsidR="00ED5CD6">
        <w:t>Personal Confidential I</w:t>
      </w:r>
      <w:r w:rsidR="00D22621">
        <w:t>nformation</w:t>
      </w:r>
      <w:r w:rsidRPr="00482CBD">
        <w:t xml:space="preserve"> have responsibilities</w:t>
      </w:r>
      <w:r>
        <w:t xml:space="preserve"> to </w:t>
      </w:r>
      <w:r w:rsidR="00ED5CD6">
        <w:t xml:space="preserve">ensure </w:t>
      </w:r>
      <w:r w:rsidR="001A2A82">
        <w:t>effective reporting and management of information risk</w:t>
      </w:r>
      <w:r w:rsidR="0011199B">
        <w:t xml:space="preserve"> </w:t>
      </w:r>
      <w:r w:rsidR="00C04132">
        <w:t>for</w:t>
      </w:r>
      <w:r w:rsidR="0011199B">
        <w:t xml:space="preserve"> </w:t>
      </w:r>
      <w:r w:rsidR="002A13CA" w:rsidRPr="00DA1B81">
        <w:t xml:space="preserve">The </w:t>
      </w:r>
      <w:r w:rsidR="002A13CA" w:rsidRPr="00DA1B81">
        <w:rPr>
          <w:b/>
        </w:rPr>
        <w:t>Practice</w:t>
      </w:r>
      <w:r w:rsidR="002A13CA" w:rsidRPr="00DA1B81">
        <w:t xml:space="preserve"> </w:t>
      </w:r>
      <w:r w:rsidRPr="00482CBD">
        <w:t>.</w:t>
      </w:r>
      <w:r>
        <w:t xml:space="preserve"> Employees have a contractual and legal obligation to read and comply with all company policies and to attend mandatory training to support the appropriate management of information.</w:t>
      </w:r>
    </w:p>
    <w:p w14:paraId="788D24D6" w14:textId="77777777" w:rsidR="002E283E" w:rsidRDefault="002E283E" w:rsidP="002E283E">
      <w:pPr>
        <w:pStyle w:val="Heading1"/>
      </w:pPr>
      <w:bookmarkStart w:id="16" w:name="_Toc37844967"/>
      <w:r>
        <w:t xml:space="preserve">What Processing Elements Should Prompt </w:t>
      </w:r>
      <w:r w:rsidRPr="00E56A72">
        <w:rPr>
          <w:b/>
          <w:i/>
        </w:rPr>
        <w:t>Consider</w:t>
      </w:r>
      <w:r>
        <w:rPr>
          <w:b/>
          <w:i/>
        </w:rPr>
        <w:t xml:space="preserve">ation </w:t>
      </w:r>
      <w:r>
        <w:t>of a DPIA?</w:t>
      </w:r>
      <w:bookmarkEnd w:id="16"/>
    </w:p>
    <w:p w14:paraId="59CB11DD"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E</w:t>
      </w:r>
      <w:r w:rsidRPr="00E56A72">
        <w:rPr>
          <w:color w:val="000000" w:themeColor="text1"/>
        </w:rPr>
        <w:t>valuation or scoring;</w:t>
      </w:r>
    </w:p>
    <w:p w14:paraId="5E792952"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A</w:t>
      </w:r>
      <w:r w:rsidRPr="00E56A72">
        <w:rPr>
          <w:color w:val="000000" w:themeColor="text1"/>
        </w:rPr>
        <w:t>utomated decision-making with significant effects;</w:t>
      </w:r>
    </w:p>
    <w:p w14:paraId="6933070D"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S</w:t>
      </w:r>
      <w:r w:rsidRPr="00E56A72">
        <w:rPr>
          <w:color w:val="000000" w:themeColor="text1"/>
        </w:rPr>
        <w:t>ystematic monitoring;</w:t>
      </w:r>
    </w:p>
    <w:p w14:paraId="65A27CE0"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of sensitive data or data of a highly personal nature;</w:t>
      </w:r>
    </w:p>
    <w:p w14:paraId="259D8095"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on a large scale;</w:t>
      </w:r>
    </w:p>
    <w:p w14:paraId="265A9A7D"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of data concerning vulnerable data subjects;</w:t>
      </w:r>
    </w:p>
    <w:p w14:paraId="7CE57663"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I</w:t>
      </w:r>
      <w:r w:rsidRPr="00E56A72">
        <w:rPr>
          <w:color w:val="000000" w:themeColor="text1"/>
        </w:rPr>
        <w:t>nnovative technological or organisational solutions;</w:t>
      </w:r>
    </w:p>
    <w:p w14:paraId="09FBB106" w14:textId="77777777" w:rsidR="002E283E" w:rsidRPr="00E56A72" w:rsidRDefault="002E283E" w:rsidP="002E283E">
      <w:pPr>
        <w:pStyle w:val="ListParagraph"/>
        <w:numPr>
          <w:ilvl w:val="0"/>
          <w:numId w:val="39"/>
        </w:numPr>
        <w:rPr>
          <w:color w:val="000000" w:themeColor="text1"/>
        </w:rPr>
      </w:pPr>
      <w:r w:rsidRPr="00E56A72">
        <w:rPr>
          <w:rFonts w:ascii="Segoe UI Symbol" w:hAnsi="Segoe UI Symbol" w:cs="Segoe UI Symbol"/>
          <w:color w:val="000000" w:themeColor="text1"/>
        </w:rPr>
        <w:t>P</w:t>
      </w:r>
      <w:r w:rsidRPr="00E56A72">
        <w:rPr>
          <w:color w:val="000000" w:themeColor="text1"/>
        </w:rPr>
        <w:t>rocessing that involves preventing data subjects from exercising a right or using a service or contract</w:t>
      </w:r>
    </w:p>
    <w:p w14:paraId="17C2ECCD" w14:textId="77777777" w:rsidR="002E283E" w:rsidRDefault="002E283E" w:rsidP="002E283E">
      <w:pPr>
        <w:pStyle w:val="Heading1"/>
      </w:pPr>
      <w:bookmarkStart w:id="17" w:name="_Toc37844968"/>
      <w:r>
        <w:lastRenderedPageBreak/>
        <w:t>What Processing Elements Will Automatically Trigger a DPIA?</w:t>
      </w:r>
      <w:bookmarkEnd w:id="17"/>
    </w:p>
    <w:p w14:paraId="2C03421A" w14:textId="77777777" w:rsidR="002E283E" w:rsidRDefault="002E283E" w:rsidP="002E283E">
      <w:pPr>
        <w:shd w:val="clear" w:color="auto" w:fill="FFFFFF"/>
        <w:spacing w:before="240" w:after="240"/>
        <w:textAlignment w:val="baseline"/>
        <w:rPr>
          <w:color w:val="000000" w:themeColor="text1"/>
        </w:rPr>
      </w:pPr>
      <w:r>
        <w:rPr>
          <w:color w:val="000000" w:themeColor="text1"/>
        </w:rPr>
        <w:t>The following activities, without needing to be combined with other risk factors, should always trigger a Data Protection Impact Assessment;</w:t>
      </w:r>
    </w:p>
    <w:p w14:paraId="140B99D1" w14:textId="77777777" w:rsidR="002E283E" w:rsidRPr="002B4410"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S</w:t>
      </w:r>
      <w:r w:rsidRPr="002B4410">
        <w:rPr>
          <w:color w:val="000000" w:themeColor="text1"/>
        </w:rPr>
        <w:t>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r>
        <w:rPr>
          <w:rStyle w:val="FootnoteReference"/>
          <w:color w:val="000000" w:themeColor="text1"/>
        </w:rPr>
        <w:footnoteReference w:id="1"/>
      </w:r>
    </w:p>
    <w:p w14:paraId="1C18AD83" w14:textId="77777777" w:rsidR="002E283E" w:rsidRPr="002B4410" w:rsidRDefault="002E283E" w:rsidP="002E283E">
      <w:pPr>
        <w:pStyle w:val="ListParagraph"/>
        <w:numPr>
          <w:ilvl w:val="0"/>
          <w:numId w:val="37"/>
        </w:numPr>
        <w:shd w:val="clear" w:color="auto" w:fill="FFFFFF"/>
        <w:spacing w:after="0"/>
        <w:textAlignment w:val="baseline"/>
        <w:rPr>
          <w:color w:val="000000" w:themeColor="text1"/>
        </w:rPr>
      </w:pPr>
      <w:r>
        <w:rPr>
          <w:color w:val="000000" w:themeColor="text1"/>
        </w:rPr>
        <w:t>P</w:t>
      </w:r>
      <w:r w:rsidRPr="002B4410">
        <w:rPr>
          <w:color w:val="000000" w:themeColor="text1"/>
        </w:rPr>
        <w:t>rocessing on a large scale</w:t>
      </w:r>
      <w:r>
        <w:rPr>
          <w:rStyle w:val="FootnoteReference"/>
          <w:color w:val="000000" w:themeColor="text1"/>
        </w:rPr>
        <w:footnoteReference w:id="2"/>
      </w:r>
      <w:r w:rsidRPr="002B4410">
        <w:rPr>
          <w:color w:val="000000" w:themeColor="text1"/>
        </w:rPr>
        <w:t xml:space="preserve"> of special categories of data </w:t>
      </w:r>
      <w:r>
        <w:rPr>
          <w:color w:val="000000" w:themeColor="text1"/>
        </w:rPr>
        <w:t xml:space="preserve">or </w:t>
      </w:r>
      <w:r w:rsidRPr="002B4410">
        <w:rPr>
          <w:color w:val="000000" w:themeColor="text1"/>
        </w:rPr>
        <w:t>of personal data relating to criminal convictions and offences</w:t>
      </w:r>
    </w:p>
    <w:p w14:paraId="79C5321C"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S</w:t>
      </w:r>
      <w:r w:rsidRPr="002B4410">
        <w:rPr>
          <w:color w:val="000000" w:themeColor="text1"/>
        </w:rPr>
        <w:t>ystematic monitoring of a publicly accessible area on a large scale</w:t>
      </w:r>
    </w:p>
    <w:p w14:paraId="1D204CDE"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U</w:t>
      </w:r>
      <w:r w:rsidRPr="00541E07">
        <w:rPr>
          <w:color w:val="000000" w:themeColor="text1"/>
        </w:rPr>
        <w:t>se profiling, automated decision-making or special category data to help make decisions on someone’s access to a service, opportunity or benefit</w:t>
      </w:r>
    </w:p>
    <w:p w14:paraId="7B319B50"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Processing on a large scale</w:t>
      </w:r>
    </w:p>
    <w:p w14:paraId="392054E2"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C</w:t>
      </w:r>
      <w:r w:rsidRPr="00164904">
        <w:rPr>
          <w:color w:val="000000" w:themeColor="text1"/>
        </w:rPr>
        <w:t>ombine, compare or match data from multiple sources</w:t>
      </w:r>
    </w:p>
    <w:p w14:paraId="28652FA7"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P</w:t>
      </w:r>
      <w:r w:rsidRPr="003E11F2">
        <w:rPr>
          <w:color w:val="000000" w:themeColor="text1"/>
        </w:rPr>
        <w:t>rocess children’s personal data for profiling or automated decision-making or for marketing purposes, or offer online services directly to them</w:t>
      </w:r>
    </w:p>
    <w:p w14:paraId="4CE1F36E" w14:textId="77777777" w:rsidR="002E283E" w:rsidRDefault="002E283E" w:rsidP="002E283E">
      <w:pPr>
        <w:pStyle w:val="ListParagraph"/>
        <w:numPr>
          <w:ilvl w:val="0"/>
          <w:numId w:val="37"/>
        </w:numPr>
        <w:shd w:val="clear" w:color="auto" w:fill="FFFFFF"/>
        <w:spacing w:before="240" w:after="240"/>
        <w:textAlignment w:val="baseline"/>
        <w:rPr>
          <w:color w:val="000000" w:themeColor="text1"/>
        </w:rPr>
      </w:pPr>
      <w:r>
        <w:rPr>
          <w:color w:val="000000" w:themeColor="text1"/>
        </w:rPr>
        <w:t>P</w:t>
      </w:r>
      <w:r w:rsidRPr="003E11F2">
        <w:rPr>
          <w:color w:val="000000" w:themeColor="text1"/>
        </w:rPr>
        <w:t>rocess personal data that could result in a risk of physical harm in the event of a security breach</w:t>
      </w:r>
    </w:p>
    <w:p w14:paraId="1344B408" w14:textId="77777777" w:rsidR="002E283E" w:rsidRDefault="002E283E" w:rsidP="002E283E">
      <w:pPr>
        <w:pStyle w:val="Heading1"/>
      </w:pPr>
      <w:bookmarkStart w:id="18" w:name="_Toc37844969"/>
      <w:r>
        <w:t>Which Elements will Trigger a DPIA When Combined with One Another?</w:t>
      </w:r>
      <w:bookmarkEnd w:id="18"/>
    </w:p>
    <w:p w14:paraId="4DBB4E0E" w14:textId="77777777" w:rsidR="002E283E" w:rsidRDefault="002E283E" w:rsidP="002E283E">
      <w:pPr>
        <w:pStyle w:val="ListParagraph"/>
        <w:numPr>
          <w:ilvl w:val="0"/>
          <w:numId w:val="38"/>
        </w:numPr>
      </w:pPr>
      <w:r w:rsidRPr="00FE22EF">
        <w:t>process</w:t>
      </w:r>
      <w:r>
        <w:t>ing</w:t>
      </w:r>
      <w:r w:rsidRPr="00FE22EF">
        <w:t xml:space="preserve"> biometric or genetic data</w:t>
      </w:r>
      <w:r>
        <w:rPr>
          <w:rStyle w:val="FootnoteReference"/>
        </w:rPr>
        <w:footnoteReference w:id="3"/>
      </w:r>
      <w:r w:rsidRPr="00FE22EF">
        <w:t xml:space="preserve"> </w:t>
      </w:r>
    </w:p>
    <w:p w14:paraId="25AE3CF0" w14:textId="77777777" w:rsidR="002E283E" w:rsidRDefault="002E283E" w:rsidP="002E283E">
      <w:pPr>
        <w:pStyle w:val="ListParagraph"/>
        <w:numPr>
          <w:ilvl w:val="0"/>
          <w:numId w:val="38"/>
        </w:numPr>
      </w:pPr>
      <w:r w:rsidRPr="00234071">
        <w:t>use innovative technology</w:t>
      </w:r>
      <w:r>
        <w:rPr>
          <w:rStyle w:val="FootnoteReference"/>
        </w:rPr>
        <w:footnoteReference w:id="4"/>
      </w:r>
    </w:p>
    <w:p w14:paraId="28649277" w14:textId="77777777" w:rsidR="002E283E" w:rsidRDefault="002E283E" w:rsidP="002E283E">
      <w:pPr>
        <w:pStyle w:val="ListParagraph"/>
        <w:numPr>
          <w:ilvl w:val="0"/>
          <w:numId w:val="38"/>
        </w:numPr>
      </w:pPr>
      <w:r>
        <w:lastRenderedPageBreak/>
        <w:t>P</w:t>
      </w:r>
      <w:r w:rsidRPr="00E01CF2">
        <w:t xml:space="preserve">rocess personal data without providing a privacy notice directly to the individual </w:t>
      </w:r>
    </w:p>
    <w:p w14:paraId="35539973" w14:textId="77777777" w:rsidR="002E283E" w:rsidRDefault="002E283E" w:rsidP="002E283E">
      <w:pPr>
        <w:pStyle w:val="ListParagraph"/>
        <w:numPr>
          <w:ilvl w:val="0"/>
          <w:numId w:val="38"/>
        </w:numPr>
      </w:pPr>
      <w:r>
        <w:t>P</w:t>
      </w:r>
      <w:r w:rsidRPr="00E158D3">
        <w:t>rocess personal data in a way that involves tracking individuals’ online or offline location or behaviour</w:t>
      </w:r>
    </w:p>
    <w:p w14:paraId="571A5A10" w14:textId="77777777" w:rsidR="002E283E" w:rsidRDefault="002E283E" w:rsidP="00735409"/>
    <w:p w14:paraId="1A533A81" w14:textId="6D01E14C" w:rsidR="00DC1596" w:rsidRPr="0090114A" w:rsidRDefault="0046183F" w:rsidP="00DC1596">
      <w:pPr>
        <w:pStyle w:val="Heading1"/>
      </w:pPr>
      <w:bookmarkStart w:id="19" w:name="_Toc37844970"/>
      <w:bookmarkStart w:id="20" w:name="_Toc503693199"/>
      <w:r>
        <w:t>DPIA Trigger Checklist</w:t>
      </w:r>
      <w:bookmarkEnd w:id="19"/>
    </w:p>
    <w:p w14:paraId="7BA5990E" w14:textId="77777777" w:rsidR="002E283E" w:rsidRPr="00460038" w:rsidRDefault="002E283E" w:rsidP="002E283E">
      <w:pPr>
        <w:jc w:val="both"/>
        <w:rPr>
          <w:rFonts w:cs="Arial"/>
          <w:b/>
          <w:color w:val="FF0000"/>
        </w:rPr>
      </w:pPr>
      <w:r w:rsidRPr="00BD53CC">
        <w:rPr>
          <w:rFonts w:cs="Arial"/>
          <w:color w:val="FF0000"/>
        </w:rPr>
        <w:t>Before</w:t>
      </w:r>
      <w:r>
        <w:rPr>
          <w:rFonts w:cs="Arial"/>
        </w:rPr>
        <w:t xml:space="preserve"> embarking on a new project, initiative or change, staff should complete the checklist at Appendix A and</w:t>
      </w:r>
      <w:r>
        <w:rPr>
          <w:rFonts w:cs="Arial"/>
          <w:b/>
          <w:color w:val="FF0000"/>
        </w:rPr>
        <w:t xml:space="preserve"> </w:t>
      </w:r>
      <w:r>
        <w:rPr>
          <w:rFonts w:cs="Arial"/>
        </w:rPr>
        <w:t>send to the Data Protection Officer for review.</w:t>
      </w:r>
      <w:r>
        <w:rPr>
          <w:rFonts w:cs="Arial"/>
          <w:b/>
          <w:color w:val="FF0000"/>
        </w:rPr>
        <w:t xml:space="preserve"> </w:t>
      </w:r>
    </w:p>
    <w:p w14:paraId="1AEDBA94" w14:textId="77777777" w:rsidR="002E283E" w:rsidRDefault="002E283E" w:rsidP="002E283E">
      <w:pPr>
        <w:jc w:val="both"/>
        <w:rPr>
          <w:rFonts w:cs="Arial"/>
        </w:rPr>
      </w:pPr>
      <w:r>
        <w:rPr>
          <w:rFonts w:cs="Arial"/>
        </w:rPr>
        <w:t>Please be aware that the DPO is required to apply pseudonymisation techniques were possible to satisfy Privacy by Design requirements.</w:t>
      </w:r>
    </w:p>
    <w:p w14:paraId="6B7D959B" w14:textId="77777777" w:rsidR="002E283E" w:rsidRDefault="002E283E" w:rsidP="002E283E">
      <w:pPr>
        <w:jc w:val="both"/>
      </w:pPr>
      <w:r>
        <w:t>The trigger checklist is informed by the ICO Guidance and the European Data Protection Board decision.</w:t>
      </w:r>
      <w:r>
        <w:rPr>
          <w:rStyle w:val="FootnoteReference"/>
        </w:rPr>
        <w:footnoteReference w:id="5"/>
      </w:r>
    </w:p>
    <w:p w14:paraId="2E942C77" w14:textId="1473BCEB" w:rsidR="00213805" w:rsidRPr="00CB323E" w:rsidRDefault="002E283E" w:rsidP="002E283E">
      <w:pPr>
        <w:pStyle w:val="Heading1"/>
      </w:pPr>
      <w:bookmarkStart w:id="21" w:name="_Toc37844971"/>
      <w:r>
        <w:t>The trigger checklist is informed by the ICO Guidance and the European Data Protection Board decision.</w:t>
      </w:r>
      <w:r>
        <w:rPr>
          <w:rStyle w:val="FootnoteReference"/>
        </w:rPr>
        <w:footnoteReference w:id="6"/>
      </w:r>
      <w:r w:rsidR="009B627D">
        <w:t>I</w:t>
      </w:r>
      <w:r w:rsidR="00213805" w:rsidRPr="00CB323E">
        <w:t>nformation Incidents</w:t>
      </w:r>
      <w:bookmarkEnd w:id="20"/>
      <w:bookmarkEnd w:id="21"/>
    </w:p>
    <w:p w14:paraId="2EC48872" w14:textId="6E7A2778" w:rsidR="00CE07F3" w:rsidRPr="00CB323E" w:rsidRDefault="00213805" w:rsidP="00CB323E">
      <w:pPr>
        <w:contextualSpacing/>
        <w:jc w:val="both"/>
      </w:pPr>
      <w:r w:rsidRPr="00CB323E">
        <w:t xml:space="preserve">Any suspected or actual incidents involving Personal Confidential Information must be reported immediately in line with the Information Incident </w:t>
      </w:r>
      <w:r w:rsidR="00CB323E">
        <w:t>Protocol</w:t>
      </w:r>
      <w:r w:rsidRPr="00CB323E">
        <w:t>.</w:t>
      </w:r>
    </w:p>
    <w:p w14:paraId="4B17320F" w14:textId="38D1C7B8" w:rsidR="00B94E5A" w:rsidRDefault="00B94E5A" w:rsidP="00CB323E">
      <w:pPr>
        <w:pStyle w:val="Heading1"/>
      </w:pPr>
      <w:bookmarkStart w:id="22" w:name="_Toc37844972"/>
      <w:r>
        <w:t>Associated Protocols</w:t>
      </w:r>
      <w:bookmarkEnd w:id="22"/>
    </w:p>
    <w:p w14:paraId="62E7ABFE" w14:textId="711B446F" w:rsidR="00AF1E4C" w:rsidRDefault="00AF1E4C" w:rsidP="00AF1E4C">
      <w:r>
        <w:t xml:space="preserve">This </w:t>
      </w:r>
      <w:r w:rsidR="009B627D">
        <w:t>protocol</w:t>
      </w:r>
      <w:r>
        <w:t xml:space="preserve"> should be read in conjunction with;</w:t>
      </w:r>
    </w:p>
    <w:p w14:paraId="591E8D31" w14:textId="77777777" w:rsidR="00D53453" w:rsidRDefault="00D53453" w:rsidP="00D53453">
      <w:pPr>
        <w:pStyle w:val="ListParagraph"/>
        <w:numPr>
          <w:ilvl w:val="0"/>
          <w:numId w:val="2"/>
        </w:numPr>
      </w:pPr>
      <w:r>
        <w:t>Risk Management Policy</w:t>
      </w:r>
    </w:p>
    <w:p w14:paraId="041B658C" w14:textId="77777777" w:rsidR="00D53453" w:rsidRDefault="00D53453" w:rsidP="00D53453">
      <w:pPr>
        <w:pStyle w:val="ListParagraph"/>
        <w:numPr>
          <w:ilvl w:val="0"/>
          <w:numId w:val="2"/>
        </w:numPr>
      </w:pPr>
      <w:r>
        <w:t>Change Management Policy</w:t>
      </w:r>
    </w:p>
    <w:p w14:paraId="2A13700C" w14:textId="77777777" w:rsidR="00D53453" w:rsidRDefault="00D53453" w:rsidP="00D53453">
      <w:pPr>
        <w:pStyle w:val="ListParagraph"/>
        <w:numPr>
          <w:ilvl w:val="0"/>
          <w:numId w:val="2"/>
        </w:numPr>
      </w:pPr>
      <w:r>
        <w:t>Information Governance Policy</w:t>
      </w:r>
    </w:p>
    <w:p w14:paraId="46BE3B13" w14:textId="77777777" w:rsidR="00D53453" w:rsidRDefault="00D53453" w:rsidP="00D53453">
      <w:pPr>
        <w:pStyle w:val="ListParagraph"/>
        <w:numPr>
          <w:ilvl w:val="0"/>
          <w:numId w:val="2"/>
        </w:numPr>
      </w:pPr>
      <w:r>
        <w:t>Information Rights and Access Protocol</w:t>
      </w:r>
    </w:p>
    <w:p w14:paraId="0AED2305" w14:textId="77777777" w:rsidR="00D53453" w:rsidRDefault="00D53453" w:rsidP="00D53453">
      <w:pPr>
        <w:pStyle w:val="ListParagraph"/>
        <w:numPr>
          <w:ilvl w:val="0"/>
          <w:numId w:val="2"/>
        </w:numPr>
      </w:pPr>
      <w:r>
        <w:t>Information Sharing and Privacy Protocol</w:t>
      </w:r>
    </w:p>
    <w:p w14:paraId="4665257F" w14:textId="77777777" w:rsidR="00D53453" w:rsidRDefault="00D53453" w:rsidP="00D53453">
      <w:pPr>
        <w:pStyle w:val="ListParagraph"/>
        <w:numPr>
          <w:ilvl w:val="0"/>
          <w:numId w:val="2"/>
        </w:numPr>
      </w:pPr>
      <w:r>
        <w:t>Information Lifecycle and Data Quality Protocol</w:t>
      </w:r>
    </w:p>
    <w:p w14:paraId="315C5932" w14:textId="77777777" w:rsidR="00D53453" w:rsidRDefault="00D53453" w:rsidP="00D53453">
      <w:pPr>
        <w:pStyle w:val="ListParagraph"/>
        <w:numPr>
          <w:ilvl w:val="0"/>
          <w:numId w:val="2"/>
        </w:numPr>
      </w:pPr>
      <w:r>
        <w:t>Information / Cyber Security Protocol</w:t>
      </w:r>
    </w:p>
    <w:p w14:paraId="3ED6A7C2" w14:textId="77777777" w:rsidR="00D53453" w:rsidRDefault="00D53453" w:rsidP="00D53453">
      <w:pPr>
        <w:pStyle w:val="ListParagraph"/>
        <w:numPr>
          <w:ilvl w:val="0"/>
          <w:numId w:val="2"/>
        </w:numPr>
      </w:pPr>
      <w:r>
        <w:t>Information Incident Protocol</w:t>
      </w:r>
    </w:p>
    <w:p w14:paraId="4BEE9A16" w14:textId="77777777" w:rsidR="00D53453" w:rsidRDefault="00D53453" w:rsidP="00D53453">
      <w:pPr>
        <w:pStyle w:val="ListParagraph"/>
        <w:numPr>
          <w:ilvl w:val="0"/>
          <w:numId w:val="2"/>
        </w:numPr>
      </w:pPr>
      <w:r>
        <w:lastRenderedPageBreak/>
        <w:t>Information Risk and Audit Protocol</w:t>
      </w:r>
    </w:p>
    <w:p w14:paraId="047C766E" w14:textId="77777777" w:rsidR="00D53453" w:rsidRDefault="00D53453" w:rsidP="00D53453">
      <w:pPr>
        <w:pStyle w:val="ListParagraph"/>
        <w:numPr>
          <w:ilvl w:val="0"/>
          <w:numId w:val="2"/>
        </w:numPr>
      </w:pPr>
      <w:r>
        <w:t>Freedom of Information Protocol</w:t>
      </w:r>
    </w:p>
    <w:p w14:paraId="53E83D4B" w14:textId="78E9F820" w:rsidR="00B94E5A" w:rsidRDefault="00B94E5A" w:rsidP="00BD737C">
      <w:pPr>
        <w:pStyle w:val="Heading1"/>
      </w:pPr>
      <w:bookmarkStart w:id="23" w:name="_Toc37844973"/>
      <w:r>
        <w:t>Audit Schedule</w:t>
      </w:r>
      <w:bookmarkEnd w:id="23"/>
    </w:p>
    <w:p w14:paraId="42E0E075" w14:textId="7A6FC483" w:rsidR="007F50FD" w:rsidRPr="007F50FD" w:rsidRDefault="00D97A6F" w:rsidP="007F50FD">
      <w:r>
        <w:t xml:space="preserve">Outcomes of the Data Protection Impact Assessment will be fed into the Plan, Do, Check, Act cycle as referenced in the Information Risk </w:t>
      </w:r>
      <w:r w:rsidR="00D53453">
        <w:t>and Audit</w:t>
      </w:r>
      <w:r>
        <w:t xml:space="preserve"> Protocol.</w:t>
      </w:r>
    </w:p>
    <w:p w14:paraId="0F8449E7" w14:textId="77777777" w:rsidR="00B94E5A" w:rsidRDefault="00B94E5A" w:rsidP="00BD737C">
      <w:pPr>
        <w:pStyle w:val="Heading1"/>
      </w:pPr>
      <w:bookmarkStart w:id="24" w:name="_Toc37844974"/>
      <w:r>
        <w:t>Review</w:t>
      </w:r>
      <w:bookmarkEnd w:id="24"/>
    </w:p>
    <w:p w14:paraId="0CB718D0" w14:textId="0B4AD462" w:rsidR="007F50FD" w:rsidRDefault="00AD06AB" w:rsidP="009B627D">
      <w:r>
        <w:t xml:space="preserve">This </w:t>
      </w:r>
      <w:r w:rsidR="00610A56">
        <w:t>protocol</w:t>
      </w:r>
      <w:r>
        <w:t xml:space="preserve"> will be reviewed every year</w:t>
      </w:r>
      <w:r w:rsidR="00610A56">
        <w:t xml:space="preserve"> </w:t>
      </w:r>
      <w:r>
        <w:t>or sooner where necessary</w:t>
      </w:r>
    </w:p>
    <w:p w14:paraId="50C27430" w14:textId="3E7BFBA9" w:rsidR="008D1058" w:rsidRDefault="008D1058" w:rsidP="009B627D"/>
    <w:p w14:paraId="7464C28A" w14:textId="77777777" w:rsidR="002E283E" w:rsidRPr="00460038" w:rsidRDefault="002E283E" w:rsidP="002E283E">
      <w:pPr>
        <w:jc w:val="center"/>
        <w:rPr>
          <w:b/>
        </w:rPr>
      </w:pPr>
      <w:r>
        <w:rPr>
          <w:b/>
        </w:rPr>
        <w:t>Appendix A</w:t>
      </w:r>
    </w:p>
    <w:p w14:paraId="58882C74" w14:textId="77777777" w:rsidR="002E283E" w:rsidRDefault="002E283E" w:rsidP="002E283E"/>
    <w:tbl>
      <w:tblPr>
        <w:tblStyle w:val="TableGrid"/>
        <w:tblW w:w="9209" w:type="dxa"/>
        <w:tblLook w:val="04A0" w:firstRow="1" w:lastRow="0" w:firstColumn="1" w:lastColumn="0" w:noHBand="0" w:noVBand="1"/>
      </w:tblPr>
      <w:tblGrid>
        <w:gridCol w:w="8075"/>
        <w:gridCol w:w="1134"/>
      </w:tblGrid>
      <w:tr w:rsidR="002E283E" w14:paraId="55D43620" w14:textId="77777777" w:rsidTr="00460038">
        <w:trPr>
          <w:trHeight w:hRule="exact" w:val="567"/>
        </w:trPr>
        <w:tc>
          <w:tcPr>
            <w:tcW w:w="9209" w:type="dxa"/>
            <w:gridSpan w:val="2"/>
            <w:vAlign w:val="center"/>
          </w:tcPr>
          <w:p w14:paraId="7B1E55F3" w14:textId="77777777" w:rsidR="002E283E" w:rsidRPr="00D4170D" w:rsidRDefault="002E283E" w:rsidP="00460038">
            <w:pPr>
              <w:spacing w:before="240" w:after="240"/>
              <w:textAlignment w:val="baseline"/>
              <w:rPr>
                <w:color w:val="000000" w:themeColor="text1"/>
                <w:sz w:val="28"/>
                <w:szCs w:val="28"/>
              </w:rPr>
            </w:pPr>
            <w:r w:rsidRPr="00D4170D">
              <w:rPr>
                <w:color w:val="000000" w:themeColor="text1"/>
                <w:sz w:val="28"/>
                <w:szCs w:val="28"/>
              </w:rPr>
              <w:t xml:space="preserve">If you tick </w:t>
            </w:r>
            <w:r w:rsidRPr="00D4170D">
              <w:rPr>
                <w:b/>
                <w:color w:val="000000" w:themeColor="text1"/>
                <w:sz w:val="28"/>
                <w:szCs w:val="28"/>
              </w:rPr>
              <w:t>any</w:t>
            </w:r>
            <w:r w:rsidRPr="00D4170D">
              <w:rPr>
                <w:color w:val="000000" w:themeColor="text1"/>
                <w:sz w:val="28"/>
                <w:szCs w:val="28"/>
              </w:rPr>
              <w:t xml:space="preserve"> of the sections below, </w:t>
            </w:r>
            <w:r>
              <w:rPr>
                <w:color w:val="000000" w:themeColor="text1"/>
                <w:sz w:val="28"/>
                <w:szCs w:val="28"/>
              </w:rPr>
              <w:t xml:space="preserve">the DPO should </w:t>
            </w:r>
            <w:r w:rsidRPr="00F93410">
              <w:rPr>
                <w:b/>
                <w:i/>
                <w:color w:val="000000" w:themeColor="text1"/>
                <w:sz w:val="28"/>
                <w:szCs w:val="28"/>
              </w:rPr>
              <w:t>consider</w:t>
            </w:r>
            <w:r w:rsidRPr="00D4170D">
              <w:rPr>
                <w:color w:val="000000" w:themeColor="text1"/>
                <w:sz w:val="28"/>
                <w:szCs w:val="28"/>
              </w:rPr>
              <w:t xml:space="preserve"> a DPIA</w:t>
            </w:r>
            <w:r>
              <w:rPr>
                <w:color w:val="000000" w:themeColor="text1"/>
                <w:sz w:val="28"/>
                <w:szCs w:val="28"/>
              </w:rPr>
              <w:t>.</w:t>
            </w:r>
          </w:p>
        </w:tc>
      </w:tr>
      <w:tr w:rsidR="002E283E" w14:paraId="09435700" w14:textId="77777777" w:rsidTr="00460038">
        <w:trPr>
          <w:trHeight w:hRule="exact" w:val="567"/>
        </w:trPr>
        <w:tc>
          <w:tcPr>
            <w:tcW w:w="8075" w:type="dxa"/>
            <w:vAlign w:val="center"/>
          </w:tcPr>
          <w:p w14:paraId="492D445D"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E</w:t>
            </w:r>
            <w:r w:rsidRPr="00EE4D67">
              <w:rPr>
                <w:color w:val="000000" w:themeColor="text1"/>
                <w:sz w:val="20"/>
                <w:szCs w:val="20"/>
              </w:rPr>
              <w:t>valuation or scoring</w:t>
            </w:r>
          </w:p>
        </w:tc>
        <w:tc>
          <w:tcPr>
            <w:tcW w:w="1134" w:type="dxa"/>
            <w:vAlign w:val="center"/>
          </w:tcPr>
          <w:p w14:paraId="68A47C59" w14:textId="77777777" w:rsidR="002E283E" w:rsidRPr="00EE4D67" w:rsidRDefault="002E283E" w:rsidP="00460038">
            <w:pPr>
              <w:spacing w:before="240" w:after="240"/>
              <w:textAlignment w:val="baseline"/>
              <w:rPr>
                <w:color w:val="000000" w:themeColor="text1"/>
                <w:sz w:val="20"/>
                <w:szCs w:val="20"/>
              </w:rPr>
            </w:pPr>
          </w:p>
        </w:tc>
      </w:tr>
      <w:tr w:rsidR="002E283E" w14:paraId="507BF120" w14:textId="77777777" w:rsidTr="00460038">
        <w:trPr>
          <w:trHeight w:hRule="exact" w:val="567"/>
        </w:trPr>
        <w:tc>
          <w:tcPr>
            <w:tcW w:w="8075" w:type="dxa"/>
            <w:vAlign w:val="center"/>
          </w:tcPr>
          <w:p w14:paraId="776D475B"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A</w:t>
            </w:r>
            <w:r w:rsidRPr="00EE4D67">
              <w:rPr>
                <w:color w:val="000000" w:themeColor="text1"/>
                <w:sz w:val="20"/>
                <w:szCs w:val="20"/>
              </w:rPr>
              <w:t>utomated decision-making with significant effects</w:t>
            </w:r>
          </w:p>
        </w:tc>
        <w:tc>
          <w:tcPr>
            <w:tcW w:w="1134" w:type="dxa"/>
            <w:vAlign w:val="center"/>
          </w:tcPr>
          <w:p w14:paraId="36575C47" w14:textId="77777777" w:rsidR="002E283E" w:rsidRPr="00EE4D67" w:rsidRDefault="002E283E" w:rsidP="00460038">
            <w:pPr>
              <w:spacing w:before="240" w:after="240"/>
              <w:textAlignment w:val="baseline"/>
              <w:rPr>
                <w:color w:val="000000" w:themeColor="text1"/>
                <w:sz w:val="20"/>
                <w:szCs w:val="20"/>
              </w:rPr>
            </w:pPr>
          </w:p>
        </w:tc>
      </w:tr>
      <w:tr w:rsidR="002E283E" w14:paraId="2974B00B" w14:textId="77777777" w:rsidTr="00460038">
        <w:trPr>
          <w:trHeight w:hRule="exact" w:val="567"/>
        </w:trPr>
        <w:tc>
          <w:tcPr>
            <w:tcW w:w="8075" w:type="dxa"/>
            <w:vAlign w:val="center"/>
          </w:tcPr>
          <w:p w14:paraId="3DDE3097"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S</w:t>
            </w:r>
            <w:r w:rsidRPr="00EE4D67">
              <w:rPr>
                <w:color w:val="000000" w:themeColor="text1"/>
                <w:sz w:val="20"/>
                <w:szCs w:val="20"/>
              </w:rPr>
              <w:t>ystematic monitoring</w:t>
            </w:r>
          </w:p>
        </w:tc>
        <w:tc>
          <w:tcPr>
            <w:tcW w:w="1134" w:type="dxa"/>
            <w:vAlign w:val="center"/>
          </w:tcPr>
          <w:p w14:paraId="0FFAF424" w14:textId="77777777" w:rsidR="002E283E" w:rsidRPr="00EE4D67" w:rsidRDefault="002E283E" w:rsidP="00460038">
            <w:pPr>
              <w:spacing w:before="240" w:after="240"/>
              <w:textAlignment w:val="baseline"/>
              <w:rPr>
                <w:color w:val="000000" w:themeColor="text1"/>
                <w:sz w:val="20"/>
                <w:szCs w:val="20"/>
              </w:rPr>
            </w:pPr>
          </w:p>
        </w:tc>
      </w:tr>
      <w:tr w:rsidR="002E283E" w14:paraId="430588A9" w14:textId="77777777" w:rsidTr="00460038">
        <w:trPr>
          <w:trHeight w:hRule="exact" w:val="567"/>
        </w:trPr>
        <w:tc>
          <w:tcPr>
            <w:tcW w:w="8075" w:type="dxa"/>
            <w:vAlign w:val="center"/>
          </w:tcPr>
          <w:p w14:paraId="7C925ADA"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of sensitive data or data of a highly personal nature</w:t>
            </w:r>
          </w:p>
        </w:tc>
        <w:tc>
          <w:tcPr>
            <w:tcW w:w="1134" w:type="dxa"/>
            <w:vAlign w:val="center"/>
          </w:tcPr>
          <w:p w14:paraId="15B45AA1" w14:textId="77777777" w:rsidR="002E283E" w:rsidRPr="00EE4D67" w:rsidRDefault="002E283E" w:rsidP="00460038">
            <w:pPr>
              <w:spacing w:before="240" w:after="240"/>
              <w:textAlignment w:val="baseline"/>
              <w:rPr>
                <w:color w:val="000000" w:themeColor="text1"/>
                <w:sz w:val="20"/>
                <w:szCs w:val="20"/>
              </w:rPr>
            </w:pPr>
          </w:p>
        </w:tc>
      </w:tr>
      <w:tr w:rsidR="002E283E" w14:paraId="6B4218B9" w14:textId="77777777" w:rsidTr="00460038">
        <w:trPr>
          <w:trHeight w:hRule="exact" w:val="567"/>
        </w:trPr>
        <w:tc>
          <w:tcPr>
            <w:tcW w:w="8075" w:type="dxa"/>
            <w:vAlign w:val="center"/>
          </w:tcPr>
          <w:p w14:paraId="4658A1BF"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on a large scale</w:t>
            </w:r>
          </w:p>
        </w:tc>
        <w:tc>
          <w:tcPr>
            <w:tcW w:w="1134" w:type="dxa"/>
            <w:vAlign w:val="center"/>
          </w:tcPr>
          <w:p w14:paraId="5141FADF" w14:textId="77777777" w:rsidR="002E283E" w:rsidRPr="00EE4D67" w:rsidRDefault="002E283E" w:rsidP="00460038">
            <w:pPr>
              <w:spacing w:before="240" w:after="240"/>
              <w:textAlignment w:val="baseline"/>
              <w:rPr>
                <w:color w:val="000000" w:themeColor="text1"/>
                <w:sz w:val="20"/>
                <w:szCs w:val="20"/>
              </w:rPr>
            </w:pPr>
          </w:p>
        </w:tc>
      </w:tr>
      <w:tr w:rsidR="002E283E" w14:paraId="7076B2CC" w14:textId="77777777" w:rsidTr="00460038">
        <w:trPr>
          <w:trHeight w:hRule="exact" w:val="567"/>
        </w:trPr>
        <w:tc>
          <w:tcPr>
            <w:tcW w:w="8075" w:type="dxa"/>
            <w:vAlign w:val="center"/>
          </w:tcPr>
          <w:p w14:paraId="61BB57A2"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of data concerning vulnerable data subjects</w:t>
            </w:r>
          </w:p>
        </w:tc>
        <w:tc>
          <w:tcPr>
            <w:tcW w:w="1134" w:type="dxa"/>
            <w:vAlign w:val="center"/>
          </w:tcPr>
          <w:p w14:paraId="6B1DC761" w14:textId="77777777" w:rsidR="002E283E" w:rsidRPr="00EE4D67" w:rsidRDefault="002E283E" w:rsidP="00460038">
            <w:pPr>
              <w:spacing w:before="240" w:after="240"/>
              <w:textAlignment w:val="baseline"/>
              <w:rPr>
                <w:color w:val="000000" w:themeColor="text1"/>
                <w:sz w:val="20"/>
                <w:szCs w:val="20"/>
              </w:rPr>
            </w:pPr>
          </w:p>
        </w:tc>
      </w:tr>
      <w:tr w:rsidR="002E283E" w14:paraId="5751B26A" w14:textId="77777777" w:rsidTr="00460038">
        <w:trPr>
          <w:trHeight w:hRule="exact" w:val="567"/>
        </w:trPr>
        <w:tc>
          <w:tcPr>
            <w:tcW w:w="8075" w:type="dxa"/>
            <w:vAlign w:val="center"/>
          </w:tcPr>
          <w:p w14:paraId="14B61EF1"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I</w:t>
            </w:r>
            <w:r w:rsidRPr="00EE4D67">
              <w:rPr>
                <w:color w:val="000000" w:themeColor="text1"/>
                <w:sz w:val="20"/>
                <w:szCs w:val="20"/>
              </w:rPr>
              <w:t>nnovative technological or organisational solutions</w:t>
            </w:r>
          </w:p>
        </w:tc>
        <w:tc>
          <w:tcPr>
            <w:tcW w:w="1134" w:type="dxa"/>
            <w:vAlign w:val="center"/>
          </w:tcPr>
          <w:p w14:paraId="29CDCD82" w14:textId="77777777" w:rsidR="002E283E" w:rsidRPr="00EE4D67" w:rsidRDefault="002E283E" w:rsidP="00460038">
            <w:pPr>
              <w:spacing w:before="240" w:after="240"/>
              <w:textAlignment w:val="baseline"/>
              <w:rPr>
                <w:color w:val="000000" w:themeColor="text1"/>
                <w:sz w:val="20"/>
                <w:szCs w:val="20"/>
              </w:rPr>
            </w:pPr>
          </w:p>
        </w:tc>
      </w:tr>
      <w:tr w:rsidR="002E283E" w14:paraId="56C6EF1C" w14:textId="77777777" w:rsidTr="00460038">
        <w:trPr>
          <w:trHeight w:hRule="exact" w:val="567"/>
        </w:trPr>
        <w:tc>
          <w:tcPr>
            <w:tcW w:w="8075" w:type="dxa"/>
            <w:vAlign w:val="center"/>
          </w:tcPr>
          <w:p w14:paraId="74368391" w14:textId="77777777" w:rsidR="002E283E" w:rsidRPr="00EE4D67" w:rsidRDefault="002E283E" w:rsidP="00460038">
            <w:pPr>
              <w:spacing w:before="240" w:after="240"/>
              <w:textAlignment w:val="baseline"/>
              <w:rPr>
                <w:color w:val="000000" w:themeColor="text1"/>
                <w:sz w:val="20"/>
                <w:szCs w:val="20"/>
              </w:rPr>
            </w:pPr>
            <w:r w:rsidRPr="00EE4D67">
              <w:rPr>
                <w:rFonts w:cs="Segoe UI Symbol"/>
                <w:color w:val="000000" w:themeColor="text1"/>
                <w:sz w:val="20"/>
                <w:szCs w:val="20"/>
              </w:rPr>
              <w:t>P</w:t>
            </w:r>
            <w:r w:rsidRPr="00EE4D67">
              <w:rPr>
                <w:color w:val="000000" w:themeColor="text1"/>
                <w:sz w:val="20"/>
                <w:szCs w:val="20"/>
              </w:rPr>
              <w:t>rocessing that involves preventing data subjects from exercising a right or using a service or contract</w:t>
            </w:r>
          </w:p>
        </w:tc>
        <w:tc>
          <w:tcPr>
            <w:tcW w:w="1134" w:type="dxa"/>
            <w:vAlign w:val="center"/>
          </w:tcPr>
          <w:p w14:paraId="6A624391" w14:textId="77777777" w:rsidR="002E283E" w:rsidRPr="00EE4D67" w:rsidRDefault="002E283E" w:rsidP="00460038">
            <w:pPr>
              <w:spacing w:before="240" w:after="240"/>
              <w:textAlignment w:val="baseline"/>
              <w:rPr>
                <w:color w:val="000000" w:themeColor="text1"/>
                <w:sz w:val="20"/>
                <w:szCs w:val="20"/>
              </w:rPr>
            </w:pPr>
          </w:p>
        </w:tc>
      </w:tr>
    </w:tbl>
    <w:p w14:paraId="28CFF26B" w14:textId="77777777" w:rsidR="002E283E" w:rsidRDefault="002E283E" w:rsidP="002E283E"/>
    <w:tbl>
      <w:tblPr>
        <w:tblStyle w:val="TableGrid"/>
        <w:tblW w:w="9209" w:type="dxa"/>
        <w:tblLook w:val="04A0" w:firstRow="1" w:lastRow="0" w:firstColumn="1" w:lastColumn="0" w:noHBand="0" w:noVBand="1"/>
      </w:tblPr>
      <w:tblGrid>
        <w:gridCol w:w="8075"/>
        <w:gridCol w:w="1134"/>
      </w:tblGrid>
      <w:tr w:rsidR="002E283E" w14:paraId="5C29FEE9" w14:textId="77777777" w:rsidTr="00460038">
        <w:tc>
          <w:tcPr>
            <w:tcW w:w="9209" w:type="dxa"/>
            <w:gridSpan w:val="2"/>
          </w:tcPr>
          <w:p w14:paraId="4C93C644" w14:textId="77777777" w:rsidR="002E283E" w:rsidRPr="00D4170D" w:rsidRDefault="002E283E" w:rsidP="00460038">
            <w:pPr>
              <w:spacing w:before="240" w:after="240"/>
              <w:textAlignment w:val="baseline"/>
              <w:rPr>
                <w:color w:val="000000" w:themeColor="text1"/>
                <w:sz w:val="28"/>
                <w:szCs w:val="28"/>
              </w:rPr>
            </w:pPr>
            <w:r w:rsidRPr="00D4170D">
              <w:rPr>
                <w:color w:val="000000" w:themeColor="text1"/>
                <w:sz w:val="28"/>
                <w:szCs w:val="28"/>
              </w:rPr>
              <w:t xml:space="preserve">If you tick </w:t>
            </w:r>
            <w:r w:rsidRPr="00D4170D">
              <w:rPr>
                <w:b/>
                <w:color w:val="000000" w:themeColor="text1"/>
                <w:sz w:val="28"/>
                <w:szCs w:val="28"/>
              </w:rPr>
              <w:t>any</w:t>
            </w:r>
            <w:r w:rsidRPr="00D4170D">
              <w:rPr>
                <w:color w:val="000000" w:themeColor="text1"/>
                <w:sz w:val="28"/>
                <w:szCs w:val="28"/>
              </w:rPr>
              <w:t xml:space="preserve"> of the sections below, the project </w:t>
            </w:r>
            <w:r w:rsidRPr="0014427D">
              <w:rPr>
                <w:b/>
                <w:bCs/>
                <w:color w:val="000000" w:themeColor="text1"/>
                <w:sz w:val="28"/>
                <w:szCs w:val="28"/>
              </w:rPr>
              <w:t>requires</w:t>
            </w:r>
            <w:r w:rsidRPr="00D4170D">
              <w:rPr>
                <w:color w:val="000000" w:themeColor="text1"/>
                <w:sz w:val="28"/>
                <w:szCs w:val="28"/>
              </w:rPr>
              <w:t xml:space="preserve"> a DPIA</w:t>
            </w:r>
            <w:r>
              <w:rPr>
                <w:color w:val="000000" w:themeColor="text1"/>
                <w:sz w:val="28"/>
                <w:szCs w:val="28"/>
              </w:rPr>
              <w:t>.</w:t>
            </w:r>
          </w:p>
        </w:tc>
      </w:tr>
      <w:tr w:rsidR="002E283E" w14:paraId="64134F8C" w14:textId="77777777" w:rsidTr="00460038">
        <w:trPr>
          <w:trHeight w:hRule="exact" w:val="1701"/>
        </w:trPr>
        <w:tc>
          <w:tcPr>
            <w:tcW w:w="8075" w:type="dxa"/>
          </w:tcPr>
          <w:p w14:paraId="5225132D"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lastRenderedPageBreak/>
              <w:t>Systematic and extensive evaluation of personal aspects relating to natural persons which is based on automated processing, including profiling, and on which decisions are based that produce legal effects concerning the natural person or similarly significantly affect the natural person</w:t>
            </w:r>
          </w:p>
        </w:tc>
        <w:tc>
          <w:tcPr>
            <w:tcW w:w="1134" w:type="dxa"/>
          </w:tcPr>
          <w:p w14:paraId="735D79B7" w14:textId="77777777" w:rsidR="002E283E" w:rsidRPr="00EE4D67" w:rsidRDefault="002E283E" w:rsidP="00460038">
            <w:pPr>
              <w:spacing w:before="240" w:after="240"/>
              <w:textAlignment w:val="baseline"/>
              <w:rPr>
                <w:color w:val="000000" w:themeColor="text1"/>
                <w:sz w:val="20"/>
                <w:szCs w:val="20"/>
              </w:rPr>
            </w:pPr>
          </w:p>
        </w:tc>
      </w:tr>
      <w:tr w:rsidR="002E283E" w14:paraId="763E74D6" w14:textId="77777777" w:rsidTr="00460038">
        <w:trPr>
          <w:trHeight w:hRule="exact" w:val="851"/>
        </w:trPr>
        <w:tc>
          <w:tcPr>
            <w:tcW w:w="8075" w:type="dxa"/>
          </w:tcPr>
          <w:p w14:paraId="53DFA79E"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Processing on a large scale of special categories of data or of personal data relating to criminal convictions and offences</w:t>
            </w:r>
          </w:p>
        </w:tc>
        <w:tc>
          <w:tcPr>
            <w:tcW w:w="1134" w:type="dxa"/>
          </w:tcPr>
          <w:p w14:paraId="462E389B" w14:textId="77777777" w:rsidR="002E283E" w:rsidRPr="00EE4D67" w:rsidRDefault="002E283E" w:rsidP="00460038">
            <w:pPr>
              <w:spacing w:before="240" w:after="240"/>
              <w:textAlignment w:val="baseline"/>
              <w:rPr>
                <w:color w:val="000000" w:themeColor="text1"/>
                <w:sz w:val="20"/>
                <w:szCs w:val="20"/>
              </w:rPr>
            </w:pPr>
          </w:p>
        </w:tc>
      </w:tr>
      <w:tr w:rsidR="002E283E" w14:paraId="53CF1F9B" w14:textId="77777777" w:rsidTr="00460038">
        <w:trPr>
          <w:trHeight w:hRule="exact" w:val="567"/>
        </w:trPr>
        <w:tc>
          <w:tcPr>
            <w:tcW w:w="8075" w:type="dxa"/>
          </w:tcPr>
          <w:p w14:paraId="55153079"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Systematic monitoring of a publicly accessible area on a large scale</w:t>
            </w:r>
          </w:p>
        </w:tc>
        <w:tc>
          <w:tcPr>
            <w:tcW w:w="1134" w:type="dxa"/>
          </w:tcPr>
          <w:p w14:paraId="28F1802E" w14:textId="77777777" w:rsidR="002E283E" w:rsidRPr="00EE4D67" w:rsidRDefault="002E283E" w:rsidP="00460038">
            <w:pPr>
              <w:spacing w:before="240" w:after="240"/>
              <w:textAlignment w:val="baseline"/>
              <w:rPr>
                <w:color w:val="000000" w:themeColor="text1"/>
                <w:sz w:val="20"/>
                <w:szCs w:val="20"/>
              </w:rPr>
            </w:pPr>
          </w:p>
        </w:tc>
      </w:tr>
      <w:tr w:rsidR="002E283E" w14:paraId="3A31389D" w14:textId="77777777" w:rsidTr="00460038">
        <w:trPr>
          <w:trHeight w:hRule="exact" w:val="851"/>
        </w:trPr>
        <w:tc>
          <w:tcPr>
            <w:tcW w:w="8075" w:type="dxa"/>
          </w:tcPr>
          <w:p w14:paraId="4BFC4E4E"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Use profiling, automated decision-making or special category data to help make decisions on someone’s access to a service, opportunity or benefit</w:t>
            </w:r>
          </w:p>
        </w:tc>
        <w:tc>
          <w:tcPr>
            <w:tcW w:w="1134" w:type="dxa"/>
          </w:tcPr>
          <w:p w14:paraId="2954EDBD" w14:textId="77777777" w:rsidR="002E283E" w:rsidRPr="00EE4D67" w:rsidRDefault="002E283E" w:rsidP="00460038">
            <w:pPr>
              <w:spacing w:before="240" w:after="240"/>
              <w:textAlignment w:val="baseline"/>
              <w:rPr>
                <w:color w:val="000000" w:themeColor="text1"/>
                <w:sz w:val="20"/>
                <w:szCs w:val="20"/>
              </w:rPr>
            </w:pPr>
          </w:p>
        </w:tc>
      </w:tr>
      <w:tr w:rsidR="002E283E" w14:paraId="08A9B43A" w14:textId="77777777" w:rsidTr="00460038">
        <w:trPr>
          <w:trHeight w:hRule="exact" w:val="567"/>
        </w:trPr>
        <w:tc>
          <w:tcPr>
            <w:tcW w:w="8075" w:type="dxa"/>
          </w:tcPr>
          <w:p w14:paraId="0D55A76B"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Combine, compare or match data from multiple sources</w:t>
            </w:r>
          </w:p>
        </w:tc>
        <w:tc>
          <w:tcPr>
            <w:tcW w:w="1134" w:type="dxa"/>
          </w:tcPr>
          <w:p w14:paraId="2A04792E" w14:textId="77777777" w:rsidR="002E283E" w:rsidRPr="00EE4D67" w:rsidRDefault="002E283E" w:rsidP="00460038">
            <w:pPr>
              <w:spacing w:before="240" w:after="240"/>
              <w:textAlignment w:val="baseline"/>
              <w:rPr>
                <w:color w:val="000000" w:themeColor="text1"/>
                <w:sz w:val="20"/>
                <w:szCs w:val="20"/>
              </w:rPr>
            </w:pPr>
          </w:p>
        </w:tc>
      </w:tr>
      <w:tr w:rsidR="002E283E" w14:paraId="4CA9B754" w14:textId="77777777" w:rsidTr="00460038">
        <w:trPr>
          <w:trHeight w:hRule="exact" w:val="851"/>
        </w:trPr>
        <w:tc>
          <w:tcPr>
            <w:tcW w:w="8075" w:type="dxa"/>
          </w:tcPr>
          <w:p w14:paraId="7173D8BA"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Process children’s personal data for profiling or automated decision-making or for marketing purposes, or offer online services directly to them</w:t>
            </w:r>
          </w:p>
        </w:tc>
        <w:tc>
          <w:tcPr>
            <w:tcW w:w="1134" w:type="dxa"/>
          </w:tcPr>
          <w:p w14:paraId="044E589A" w14:textId="77777777" w:rsidR="002E283E" w:rsidRPr="00EE4D67" w:rsidRDefault="002E283E" w:rsidP="00460038">
            <w:pPr>
              <w:spacing w:before="240" w:after="240"/>
              <w:textAlignment w:val="baseline"/>
              <w:rPr>
                <w:color w:val="000000" w:themeColor="text1"/>
                <w:sz w:val="20"/>
                <w:szCs w:val="20"/>
              </w:rPr>
            </w:pPr>
          </w:p>
        </w:tc>
      </w:tr>
      <w:tr w:rsidR="002E283E" w14:paraId="64DC82CF" w14:textId="77777777" w:rsidTr="00460038">
        <w:trPr>
          <w:trHeight w:hRule="exact" w:val="851"/>
        </w:trPr>
        <w:tc>
          <w:tcPr>
            <w:tcW w:w="8075" w:type="dxa"/>
          </w:tcPr>
          <w:p w14:paraId="25EAF1E0" w14:textId="77777777" w:rsidR="002E283E" w:rsidRPr="00EE4D67" w:rsidRDefault="002E283E" w:rsidP="00460038">
            <w:pPr>
              <w:spacing w:before="240" w:after="240"/>
              <w:textAlignment w:val="baseline"/>
              <w:rPr>
                <w:color w:val="000000" w:themeColor="text1"/>
                <w:sz w:val="20"/>
                <w:szCs w:val="20"/>
              </w:rPr>
            </w:pPr>
            <w:r w:rsidRPr="00EE4D67">
              <w:rPr>
                <w:color w:val="000000" w:themeColor="text1"/>
                <w:sz w:val="20"/>
                <w:szCs w:val="20"/>
              </w:rPr>
              <w:t>Process personal data that could result in a risk of physical harm in the event of a security breach</w:t>
            </w:r>
          </w:p>
        </w:tc>
        <w:tc>
          <w:tcPr>
            <w:tcW w:w="1134" w:type="dxa"/>
          </w:tcPr>
          <w:p w14:paraId="414DE87B" w14:textId="77777777" w:rsidR="002E283E" w:rsidRPr="00EE4D67" w:rsidRDefault="002E283E" w:rsidP="00460038">
            <w:pPr>
              <w:spacing w:before="240" w:after="240"/>
              <w:textAlignment w:val="baseline"/>
              <w:rPr>
                <w:color w:val="000000" w:themeColor="text1"/>
                <w:sz w:val="20"/>
                <w:szCs w:val="20"/>
              </w:rPr>
            </w:pPr>
          </w:p>
        </w:tc>
      </w:tr>
    </w:tbl>
    <w:p w14:paraId="7A932E04" w14:textId="77777777" w:rsidR="002E283E" w:rsidRPr="00CA618B" w:rsidRDefault="002E283E" w:rsidP="002E283E">
      <w:pPr>
        <w:shd w:val="clear" w:color="auto" w:fill="FFFFFF"/>
        <w:spacing w:before="240" w:after="240"/>
        <w:textAlignment w:val="baseline"/>
        <w:rPr>
          <w:color w:val="000000" w:themeColor="text1"/>
        </w:rPr>
      </w:pPr>
    </w:p>
    <w:tbl>
      <w:tblPr>
        <w:tblStyle w:val="TableGrid"/>
        <w:tblW w:w="9209" w:type="dxa"/>
        <w:tblLook w:val="04A0" w:firstRow="1" w:lastRow="0" w:firstColumn="1" w:lastColumn="0" w:noHBand="0" w:noVBand="1"/>
      </w:tblPr>
      <w:tblGrid>
        <w:gridCol w:w="8075"/>
        <w:gridCol w:w="1134"/>
      </w:tblGrid>
      <w:tr w:rsidR="002E283E" w14:paraId="2A496943" w14:textId="77777777" w:rsidTr="7DB297C8">
        <w:trPr>
          <w:trHeight w:hRule="exact" w:val="567"/>
        </w:trPr>
        <w:tc>
          <w:tcPr>
            <w:tcW w:w="9209" w:type="dxa"/>
            <w:gridSpan w:val="2"/>
            <w:vAlign w:val="center"/>
          </w:tcPr>
          <w:p w14:paraId="7B594217" w14:textId="77777777" w:rsidR="002E283E" w:rsidRPr="00D4170D" w:rsidRDefault="002E283E" w:rsidP="00460038">
            <w:pPr>
              <w:spacing w:before="240" w:after="240"/>
              <w:textAlignment w:val="baseline"/>
              <w:rPr>
                <w:color w:val="000000" w:themeColor="text1"/>
                <w:sz w:val="28"/>
                <w:szCs w:val="28"/>
              </w:rPr>
            </w:pPr>
            <w:r w:rsidRPr="00D4170D">
              <w:rPr>
                <w:color w:val="000000" w:themeColor="text1"/>
                <w:sz w:val="28"/>
                <w:szCs w:val="28"/>
              </w:rPr>
              <w:t xml:space="preserve">If you tick </w:t>
            </w:r>
            <w:r>
              <w:rPr>
                <w:b/>
                <w:color w:val="000000" w:themeColor="text1"/>
                <w:sz w:val="28"/>
                <w:szCs w:val="28"/>
              </w:rPr>
              <w:t>TWO</w:t>
            </w:r>
            <w:r w:rsidRPr="00D4170D">
              <w:rPr>
                <w:color w:val="000000" w:themeColor="text1"/>
                <w:sz w:val="28"/>
                <w:szCs w:val="28"/>
              </w:rPr>
              <w:t xml:space="preserve"> of the sections below, the project </w:t>
            </w:r>
            <w:r w:rsidRPr="00B02118">
              <w:rPr>
                <w:b/>
                <w:bCs/>
                <w:color w:val="000000" w:themeColor="text1"/>
                <w:sz w:val="28"/>
                <w:szCs w:val="28"/>
              </w:rPr>
              <w:t>requires</w:t>
            </w:r>
            <w:r w:rsidRPr="00D4170D">
              <w:rPr>
                <w:color w:val="000000" w:themeColor="text1"/>
                <w:sz w:val="28"/>
                <w:szCs w:val="28"/>
              </w:rPr>
              <w:t xml:space="preserve"> a DPIA</w:t>
            </w:r>
            <w:r>
              <w:rPr>
                <w:color w:val="000000" w:themeColor="text1"/>
                <w:sz w:val="28"/>
                <w:szCs w:val="28"/>
              </w:rPr>
              <w:t>.</w:t>
            </w:r>
          </w:p>
        </w:tc>
      </w:tr>
      <w:tr w:rsidR="002E283E" w14:paraId="1171B35D" w14:textId="77777777" w:rsidTr="7DB297C8">
        <w:trPr>
          <w:trHeight w:hRule="exact" w:val="567"/>
        </w:trPr>
        <w:tc>
          <w:tcPr>
            <w:tcW w:w="8075" w:type="dxa"/>
          </w:tcPr>
          <w:p w14:paraId="5D580163" w14:textId="77777777" w:rsidR="002E283E" w:rsidRPr="00EE4D67" w:rsidRDefault="002E283E" w:rsidP="00460038">
            <w:pPr>
              <w:spacing w:before="240" w:after="240"/>
              <w:textAlignment w:val="baseline"/>
              <w:rPr>
                <w:color w:val="000000" w:themeColor="text1"/>
                <w:sz w:val="20"/>
                <w:szCs w:val="20"/>
              </w:rPr>
            </w:pPr>
            <w:r>
              <w:t>P</w:t>
            </w:r>
            <w:r w:rsidRPr="00747323">
              <w:t>rocessing biometric or genetic data</w:t>
            </w:r>
            <w:r w:rsidRPr="00747323">
              <w:rPr>
                <w:rStyle w:val="FootnoteReference"/>
              </w:rPr>
              <w:footnoteReference w:id="7"/>
            </w:r>
            <w:r w:rsidRPr="00747323">
              <w:t xml:space="preserve"> </w:t>
            </w:r>
          </w:p>
        </w:tc>
        <w:tc>
          <w:tcPr>
            <w:tcW w:w="1134" w:type="dxa"/>
            <w:vAlign w:val="center"/>
          </w:tcPr>
          <w:p w14:paraId="143A08D6" w14:textId="77777777" w:rsidR="002E283E" w:rsidRPr="00EE4D67" w:rsidRDefault="002E283E" w:rsidP="00460038">
            <w:pPr>
              <w:spacing w:before="240" w:after="240"/>
              <w:textAlignment w:val="baseline"/>
              <w:rPr>
                <w:color w:val="000000" w:themeColor="text1"/>
                <w:sz w:val="20"/>
                <w:szCs w:val="20"/>
              </w:rPr>
            </w:pPr>
          </w:p>
        </w:tc>
      </w:tr>
      <w:tr w:rsidR="002E283E" w14:paraId="70530E51" w14:textId="77777777" w:rsidTr="7DB297C8">
        <w:trPr>
          <w:trHeight w:hRule="exact" w:val="567"/>
        </w:trPr>
        <w:tc>
          <w:tcPr>
            <w:tcW w:w="8075" w:type="dxa"/>
          </w:tcPr>
          <w:p w14:paraId="51FAC469" w14:textId="77777777" w:rsidR="002E283E" w:rsidRPr="00EE4D67" w:rsidRDefault="002E283E" w:rsidP="00460038">
            <w:pPr>
              <w:spacing w:before="240" w:after="240"/>
              <w:textAlignment w:val="baseline"/>
              <w:rPr>
                <w:color w:val="000000" w:themeColor="text1"/>
                <w:sz w:val="20"/>
                <w:szCs w:val="20"/>
              </w:rPr>
            </w:pPr>
            <w:r>
              <w:t>U</w:t>
            </w:r>
            <w:r w:rsidRPr="00747323">
              <w:t xml:space="preserve">se </w:t>
            </w:r>
            <w:r>
              <w:t xml:space="preserve">of </w:t>
            </w:r>
            <w:r w:rsidRPr="00747323">
              <w:t>innovative technology</w:t>
            </w:r>
            <w:r w:rsidRPr="00747323">
              <w:rPr>
                <w:rStyle w:val="FootnoteReference"/>
              </w:rPr>
              <w:footnoteReference w:id="8"/>
            </w:r>
          </w:p>
        </w:tc>
        <w:tc>
          <w:tcPr>
            <w:tcW w:w="1134" w:type="dxa"/>
            <w:vAlign w:val="center"/>
          </w:tcPr>
          <w:p w14:paraId="1C4DD0E1" w14:textId="77777777" w:rsidR="002E283E" w:rsidRPr="00EE4D67" w:rsidRDefault="002E283E" w:rsidP="00460038">
            <w:pPr>
              <w:spacing w:before="240" w:after="240"/>
              <w:textAlignment w:val="baseline"/>
              <w:rPr>
                <w:color w:val="000000" w:themeColor="text1"/>
                <w:sz w:val="20"/>
                <w:szCs w:val="20"/>
              </w:rPr>
            </w:pPr>
          </w:p>
        </w:tc>
      </w:tr>
      <w:tr w:rsidR="002E283E" w14:paraId="476ADF40" w14:textId="77777777" w:rsidTr="7DB297C8">
        <w:trPr>
          <w:trHeight w:hRule="exact" w:val="567"/>
        </w:trPr>
        <w:tc>
          <w:tcPr>
            <w:tcW w:w="8075" w:type="dxa"/>
          </w:tcPr>
          <w:p w14:paraId="3D593DAD" w14:textId="77777777" w:rsidR="002E283E" w:rsidRPr="00EE4D67" w:rsidRDefault="002E283E" w:rsidP="00460038">
            <w:pPr>
              <w:spacing w:before="240" w:after="240"/>
              <w:textAlignment w:val="baseline"/>
              <w:rPr>
                <w:color w:val="000000" w:themeColor="text1"/>
                <w:sz w:val="20"/>
                <w:szCs w:val="20"/>
              </w:rPr>
            </w:pPr>
            <w:r w:rsidRPr="00747323">
              <w:t>Process</w:t>
            </w:r>
            <w:r>
              <w:t>ing</w:t>
            </w:r>
            <w:r w:rsidRPr="00747323">
              <w:t xml:space="preserve"> personal data without providing a privacy notice directly to the individual </w:t>
            </w:r>
          </w:p>
        </w:tc>
        <w:tc>
          <w:tcPr>
            <w:tcW w:w="1134" w:type="dxa"/>
            <w:vAlign w:val="center"/>
          </w:tcPr>
          <w:p w14:paraId="239FE041" w14:textId="77777777" w:rsidR="002E283E" w:rsidRPr="00EE4D67" w:rsidRDefault="002E283E" w:rsidP="00460038">
            <w:pPr>
              <w:spacing w:before="240" w:after="240"/>
              <w:textAlignment w:val="baseline"/>
              <w:rPr>
                <w:color w:val="000000" w:themeColor="text1"/>
                <w:sz w:val="20"/>
                <w:szCs w:val="20"/>
              </w:rPr>
            </w:pPr>
          </w:p>
        </w:tc>
      </w:tr>
      <w:tr w:rsidR="002E283E" w14:paraId="07E97F60" w14:textId="77777777" w:rsidTr="7DB297C8">
        <w:trPr>
          <w:trHeight w:hRule="exact" w:val="567"/>
        </w:trPr>
        <w:tc>
          <w:tcPr>
            <w:tcW w:w="8075" w:type="dxa"/>
          </w:tcPr>
          <w:p w14:paraId="6A037895" w14:textId="77777777" w:rsidR="002E283E" w:rsidRPr="00EE4D67" w:rsidRDefault="002E283E" w:rsidP="00460038">
            <w:pPr>
              <w:spacing w:before="240" w:after="240"/>
              <w:textAlignment w:val="baseline"/>
              <w:rPr>
                <w:color w:val="000000" w:themeColor="text1"/>
                <w:sz w:val="20"/>
                <w:szCs w:val="20"/>
              </w:rPr>
            </w:pPr>
            <w:r w:rsidRPr="00747323">
              <w:t>Process</w:t>
            </w:r>
            <w:r>
              <w:t>ing</w:t>
            </w:r>
            <w:r w:rsidRPr="00747323">
              <w:t xml:space="preserve"> personal data in a way that involves tracking individuals’ online or offline location or behaviour</w:t>
            </w:r>
          </w:p>
        </w:tc>
        <w:tc>
          <w:tcPr>
            <w:tcW w:w="1134" w:type="dxa"/>
            <w:vAlign w:val="center"/>
          </w:tcPr>
          <w:p w14:paraId="2235E045" w14:textId="77777777" w:rsidR="002E283E" w:rsidRPr="00EE4D67" w:rsidRDefault="002E283E" w:rsidP="00460038">
            <w:pPr>
              <w:spacing w:before="240" w:after="240"/>
              <w:textAlignment w:val="baseline"/>
              <w:rPr>
                <w:color w:val="000000" w:themeColor="text1"/>
                <w:sz w:val="20"/>
                <w:szCs w:val="20"/>
              </w:rPr>
            </w:pPr>
          </w:p>
        </w:tc>
      </w:tr>
    </w:tbl>
    <w:p w14:paraId="4A86A5E0" w14:textId="583F18BA" w:rsidR="7DB297C8" w:rsidRDefault="7DB297C8"/>
    <w:p w14:paraId="23C84438" w14:textId="77777777" w:rsidR="002E283E" w:rsidRDefault="002E283E" w:rsidP="002E283E"/>
    <w:p w14:paraId="51784383" w14:textId="77777777" w:rsidR="008D1058" w:rsidRDefault="008D1058" w:rsidP="009B627D"/>
    <w:p w14:paraId="1B2F2D74" w14:textId="77777777" w:rsidR="008D1058" w:rsidRDefault="008D1058" w:rsidP="009B627D"/>
    <w:sectPr w:rsidR="008D1058" w:rsidSect="00D97A6F">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37CCF" w14:textId="77777777" w:rsidR="002F1EFE" w:rsidRDefault="002F1EFE" w:rsidP="00B94E5A">
      <w:pPr>
        <w:spacing w:after="0" w:line="240" w:lineRule="auto"/>
      </w:pPr>
      <w:r>
        <w:separator/>
      </w:r>
    </w:p>
  </w:endnote>
  <w:endnote w:type="continuationSeparator" w:id="0">
    <w:p w14:paraId="7EBE849F" w14:textId="77777777" w:rsidR="002F1EFE" w:rsidRDefault="002F1EFE" w:rsidP="00B94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AB0B" w14:textId="77777777" w:rsidR="002F1EFE" w:rsidRDefault="002F1EFE" w:rsidP="00B94E5A">
      <w:pPr>
        <w:spacing w:after="0" w:line="240" w:lineRule="auto"/>
      </w:pPr>
      <w:r>
        <w:separator/>
      </w:r>
    </w:p>
  </w:footnote>
  <w:footnote w:type="continuationSeparator" w:id="0">
    <w:p w14:paraId="00908DC2" w14:textId="77777777" w:rsidR="002F1EFE" w:rsidRDefault="002F1EFE" w:rsidP="00B94E5A">
      <w:pPr>
        <w:spacing w:after="0" w:line="240" w:lineRule="auto"/>
      </w:pPr>
      <w:r>
        <w:continuationSeparator/>
      </w:r>
    </w:p>
  </w:footnote>
  <w:footnote w:id="1">
    <w:p w14:paraId="6332AFC9" w14:textId="77777777" w:rsidR="002E283E" w:rsidRDefault="002E283E" w:rsidP="002E283E">
      <w:pPr>
        <w:pStyle w:val="NormalWeb"/>
        <w:shd w:val="clear" w:color="auto" w:fill="FFFFFF"/>
        <w:spacing w:before="0" w:beforeAutospacing="0" w:after="240" w:afterAutospacing="0"/>
        <w:rPr>
          <w:rFonts w:ascii="Verdana" w:hAnsi="Verdana"/>
          <w:color w:val="000000"/>
          <w:sz w:val="23"/>
          <w:szCs w:val="23"/>
        </w:rPr>
      </w:pPr>
      <w:r>
        <w:rPr>
          <w:rStyle w:val="FootnoteReference"/>
        </w:rPr>
        <w:footnoteRef/>
      </w:r>
      <w:r>
        <w:t xml:space="preserve"> </w:t>
      </w:r>
      <w:r w:rsidRPr="00CA618B">
        <w:rPr>
          <w:rFonts w:ascii="Verdana" w:hAnsi="Verdana"/>
          <w:color w:val="000000"/>
          <w:sz w:val="18"/>
          <w:szCs w:val="18"/>
        </w:rPr>
        <w:t>t</w:t>
      </w:r>
      <w:r w:rsidRPr="002B4410">
        <w:rPr>
          <w:color w:val="000000"/>
          <w:sz w:val="18"/>
          <w:szCs w:val="18"/>
        </w:rPr>
        <w:t>he decision must have a serious negative impact on an individua</w:t>
      </w:r>
      <w:r>
        <w:rPr>
          <w:color w:val="000000"/>
          <w:sz w:val="18"/>
          <w:szCs w:val="18"/>
        </w:rPr>
        <w:t>l</w:t>
      </w:r>
      <w:r w:rsidRPr="002B4410">
        <w:rPr>
          <w:color w:val="000000"/>
          <w:sz w:val="18"/>
          <w:szCs w:val="18"/>
        </w:rPr>
        <w:t>. A legal effect is something that adversely affects someone’s legal rights and significant effects would include automatic refusal of an online credit application, and e-recruiting practices without human intervention.</w:t>
      </w:r>
    </w:p>
    <w:p w14:paraId="2A8E9826" w14:textId="77777777" w:rsidR="002E283E" w:rsidRDefault="002E283E" w:rsidP="002E283E">
      <w:pPr>
        <w:pStyle w:val="FootnoteText"/>
      </w:pPr>
    </w:p>
  </w:footnote>
  <w:footnote w:id="2">
    <w:p w14:paraId="3B6FB363" w14:textId="77777777" w:rsidR="002E283E" w:rsidRDefault="002E283E" w:rsidP="002E283E">
      <w:pPr>
        <w:pStyle w:val="FootnoteText"/>
      </w:pPr>
      <w:r>
        <w:rPr>
          <w:rStyle w:val="FootnoteReference"/>
        </w:rPr>
        <w:footnoteRef/>
      </w:r>
      <w:r>
        <w:t xml:space="preserve"> </w:t>
      </w:r>
      <w:r w:rsidRPr="00CA618B">
        <w:rPr>
          <w:sz w:val="18"/>
          <w:szCs w:val="18"/>
        </w:rPr>
        <w:t xml:space="preserve">Large scale processing is not defined within GDPR but some examples are given within WP243 ANNEX. Processing of patient data in the regular course of business by a hospital </w:t>
      </w:r>
      <w:r w:rsidRPr="00CA618B">
        <w:rPr>
          <w:b/>
          <w:i/>
          <w:sz w:val="18"/>
          <w:szCs w:val="18"/>
        </w:rPr>
        <w:t>would</w:t>
      </w:r>
      <w:r w:rsidRPr="00CA618B">
        <w:rPr>
          <w:sz w:val="18"/>
          <w:szCs w:val="18"/>
        </w:rPr>
        <w:t xml:space="preserve"> be considered large scale however, processing of patient data by an individual physician </w:t>
      </w:r>
      <w:r w:rsidRPr="00CA618B">
        <w:rPr>
          <w:b/>
          <w:i/>
          <w:sz w:val="18"/>
          <w:szCs w:val="18"/>
        </w:rPr>
        <w:t>would not</w:t>
      </w:r>
      <w:r w:rsidRPr="00CA618B">
        <w:rPr>
          <w:sz w:val="18"/>
          <w:szCs w:val="18"/>
        </w:rPr>
        <w:t xml:space="preserve"> be considered large scale.</w:t>
      </w:r>
    </w:p>
  </w:footnote>
  <w:footnote w:id="3">
    <w:p w14:paraId="47419EAD" w14:textId="77777777" w:rsidR="002E283E" w:rsidRDefault="002E283E" w:rsidP="002E283E">
      <w:pPr>
        <w:pStyle w:val="FootnoteText"/>
      </w:pPr>
      <w:r>
        <w:rPr>
          <w:rStyle w:val="FootnoteReference"/>
        </w:rPr>
        <w:footnoteRef/>
      </w:r>
      <w:r>
        <w:t xml:space="preserve"> </w:t>
      </w:r>
      <w:r w:rsidRPr="004B3623">
        <w:rPr>
          <w:sz w:val="18"/>
          <w:szCs w:val="18"/>
        </w:rPr>
        <w:t>DNA, facial images, fingerprints</w:t>
      </w:r>
      <w:r>
        <w:rPr>
          <w:sz w:val="18"/>
          <w:szCs w:val="18"/>
        </w:rPr>
        <w:t>, tissue samples</w:t>
      </w:r>
    </w:p>
  </w:footnote>
  <w:footnote w:id="4">
    <w:p w14:paraId="3B713827" w14:textId="77777777" w:rsidR="002E283E" w:rsidRDefault="002E283E" w:rsidP="002E283E">
      <w:pPr>
        <w:pStyle w:val="FootnoteText"/>
      </w:pPr>
      <w:r>
        <w:rPr>
          <w:rStyle w:val="FootnoteReference"/>
        </w:rPr>
        <w:footnoteRef/>
      </w:r>
      <w:r>
        <w:t xml:space="preserve"> </w:t>
      </w:r>
      <w:r w:rsidRPr="0083024D">
        <w:rPr>
          <w:sz w:val="18"/>
          <w:szCs w:val="18"/>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footnote>
  <w:footnote w:id="5">
    <w:p w14:paraId="4BE15956" w14:textId="77777777" w:rsidR="002E283E" w:rsidRDefault="002E283E" w:rsidP="002E283E">
      <w:pPr>
        <w:pStyle w:val="FootnoteText"/>
      </w:pPr>
      <w:r>
        <w:rPr>
          <w:rStyle w:val="FootnoteReference"/>
        </w:rPr>
        <w:footnoteRef/>
      </w:r>
      <w:r>
        <w:t xml:space="preserve"> </w:t>
      </w:r>
      <w:r w:rsidRPr="00BD53CC">
        <w:rPr>
          <w:sz w:val="16"/>
          <w:szCs w:val="16"/>
        </w:rPr>
        <w:t>https://edpb.europa.eu/sites/edpb/files/files/file1/2018-09-25-opinion_2018_art._64_gr_sas_dpia_list_en.pdf</w:t>
      </w:r>
    </w:p>
  </w:footnote>
  <w:footnote w:id="6">
    <w:p w14:paraId="37233E31" w14:textId="1F2D262A" w:rsidR="002E283E" w:rsidRDefault="002E283E" w:rsidP="002E283E">
      <w:pPr>
        <w:pStyle w:val="FootnoteText"/>
      </w:pPr>
    </w:p>
  </w:footnote>
  <w:footnote w:id="7">
    <w:p w14:paraId="54EDD09D" w14:textId="77777777" w:rsidR="002E283E" w:rsidRDefault="002E283E" w:rsidP="002E283E">
      <w:pPr>
        <w:pStyle w:val="FootnoteText"/>
      </w:pPr>
      <w:r>
        <w:rPr>
          <w:rStyle w:val="FootnoteReference"/>
        </w:rPr>
        <w:footnoteRef/>
      </w:r>
      <w:r>
        <w:t xml:space="preserve"> </w:t>
      </w:r>
      <w:r w:rsidRPr="004B3623">
        <w:rPr>
          <w:sz w:val="18"/>
          <w:szCs w:val="18"/>
        </w:rPr>
        <w:t>DNA, facial images, fingerprints</w:t>
      </w:r>
      <w:r>
        <w:rPr>
          <w:sz w:val="18"/>
          <w:szCs w:val="18"/>
        </w:rPr>
        <w:t>, tissue samples</w:t>
      </w:r>
    </w:p>
  </w:footnote>
  <w:footnote w:id="8">
    <w:p w14:paraId="426900AF" w14:textId="77777777" w:rsidR="002E283E" w:rsidRDefault="002E283E" w:rsidP="002E283E">
      <w:pPr>
        <w:pStyle w:val="FootnoteText"/>
      </w:pPr>
      <w:r>
        <w:rPr>
          <w:rStyle w:val="FootnoteReference"/>
        </w:rPr>
        <w:footnoteRef/>
      </w:r>
      <w:r>
        <w:t xml:space="preserve"> </w:t>
      </w:r>
      <w:r w:rsidRPr="0083024D">
        <w:rPr>
          <w:sz w:val="18"/>
          <w:szCs w:val="18"/>
        </w:rPr>
        <w:t>Artificial intelligence, machine learning and deep learning; connected and autonomous vehicles; intelligent transport systems; smart technologies (including wearables); market research involving neuro-measurement (e.g. emotional response analysis and brain activity); some ‘internet of things’ applications, depending on the specific circumstances of the processing.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DDFFB" w14:textId="537E3FEB" w:rsidR="002A13CA" w:rsidRPr="00BA2D92" w:rsidRDefault="00F67AF6" w:rsidP="002A13CA">
    <w:pPr>
      <w:pStyle w:val="Header"/>
      <w:jc w:val="center"/>
      <w:rPr>
        <w:sz w:val="60"/>
        <w:szCs w:val="60"/>
      </w:rPr>
    </w:pPr>
    <w:r>
      <w:rPr>
        <w:noProof/>
        <w:sz w:val="60"/>
        <w:szCs w:val="60"/>
      </w:rPr>
      <w:t>Norfolk</w:t>
    </w:r>
    <w:r w:rsidR="002A13CA">
      <w:rPr>
        <w:noProof/>
        <w:sz w:val="60"/>
        <w:szCs w:val="60"/>
      </w:rPr>
      <w:t xml:space="preserve"> GP Practice DPO Cluster</w:t>
    </w:r>
  </w:p>
  <w:p w14:paraId="3E32844B" w14:textId="5FCFCEAA" w:rsidR="00821E33" w:rsidRDefault="002A13CA">
    <w:pPr>
      <w:pStyle w:val="Header"/>
    </w:pPr>
    <w:r w:rsidRPr="00A65136" w:rsidDel="002A13CA">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01CD9"/>
    <w:multiLevelType w:val="hybridMultilevel"/>
    <w:tmpl w:val="A916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8243D0"/>
    <w:multiLevelType w:val="hybridMultilevel"/>
    <w:tmpl w:val="A39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636B74"/>
    <w:multiLevelType w:val="hybridMultilevel"/>
    <w:tmpl w:val="098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B00A3"/>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40894"/>
    <w:multiLevelType w:val="hybridMultilevel"/>
    <w:tmpl w:val="88B2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5446E"/>
    <w:multiLevelType w:val="hybridMultilevel"/>
    <w:tmpl w:val="CB122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24587"/>
    <w:multiLevelType w:val="hybridMultilevel"/>
    <w:tmpl w:val="257EDB6A"/>
    <w:lvl w:ilvl="0" w:tplc="64FC92D4">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A38A5"/>
    <w:multiLevelType w:val="hybridMultilevel"/>
    <w:tmpl w:val="AE8813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5CD75F0"/>
    <w:multiLevelType w:val="multilevel"/>
    <w:tmpl w:val="31304960"/>
    <w:lvl w:ilvl="0">
      <w:start w:val="1"/>
      <w:numFmt w:val="decimal"/>
      <w:pStyle w:val="HeadingSuffolkPolicy"/>
      <w:lvlText w:val="%1."/>
      <w:lvlJc w:val="left"/>
      <w:pPr>
        <w:tabs>
          <w:tab w:val="num" w:pos="340"/>
        </w:tabs>
        <w:ind w:left="907" w:hanging="907"/>
      </w:pPr>
      <w:rPr>
        <w:b/>
        <w:sz w:val="24"/>
        <w:szCs w:val="24"/>
      </w:rPr>
    </w:lvl>
    <w:lvl w:ilvl="1">
      <w:start w:val="1"/>
      <w:numFmt w:val="decimal"/>
      <w:lvlText w:val="%1.%2."/>
      <w:lvlJc w:val="left"/>
      <w:pPr>
        <w:tabs>
          <w:tab w:val="num" w:pos="792"/>
        </w:tabs>
        <w:ind w:left="792" w:hanging="792"/>
      </w:pPr>
      <w:rPr>
        <w:b/>
      </w:rPr>
    </w:lvl>
    <w:lvl w:ilvl="2">
      <w:start w:val="1"/>
      <w:numFmt w:val="decimal"/>
      <w:lvlText w:val="%1.%2.%3."/>
      <w:lvlJc w:val="left"/>
      <w:pPr>
        <w:tabs>
          <w:tab w:val="num" w:pos="1440"/>
        </w:tabs>
        <w:ind w:left="1418" w:hanging="698"/>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B5F243D"/>
    <w:multiLevelType w:val="hybridMultilevel"/>
    <w:tmpl w:val="ABE4ECBC"/>
    <w:lvl w:ilvl="0" w:tplc="E7ECC50A">
      <w:start w:val="1"/>
      <w:numFmt w:val="bullet"/>
      <w:pStyle w:val="Bullets"/>
      <w:lvlText w:val=""/>
      <w:lvlJc w:val="left"/>
      <w:pPr>
        <w:ind w:left="720" w:hanging="360"/>
      </w:pPr>
      <w:rPr>
        <w:rFonts w:ascii="Symbol" w:hAnsi="Symbol" w:hint="default"/>
        <w:color w:val="5FBAA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2CEF"/>
    <w:multiLevelType w:val="hybridMultilevel"/>
    <w:tmpl w:val="D6DA201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2B50582"/>
    <w:multiLevelType w:val="hybridMultilevel"/>
    <w:tmpl w:val="08BA25AC"/>
    <w:lvl w:ilvl="0" w:tplc="95AC901E">
      <w:start w:val="1"/>
      <w:numFmt w:val="decimal"/>
      <w:pStyle w:val="Heading1"/>
      <w:lvlText w:val="%1."/>
      <w:lvlJc w:val="left"/>
      <w:pPr>
        <w:ind w:left="24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60F58"/>
    <w:multiLevelType w:val="hybridMultilevel"/>
    <w:tmpl w:val="9DBCD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A1567"/>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E0E15"/>
    <w:multiLevelType w:val="hybridMultilevel"/>
    <w:tmpl w:val="E758C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B64003"/>
    <w:multiLevelType w:val="hybridMultilevel"/>
    <w:tmpl w:val="CA70C85E"/>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7" w15:restartNumberingAfterBreak="0">
    <w:nsid w:val="519511D9"/>
    <w:multiLevelType w:val="hybridMultilevel"/>
    <w:tmpl w:val="21AE8952"/>
    <w:lvl w:ilvl="0" w:tplc="8DAEB16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C54C36"/>
    <w:multiLevelType w:val="hybridMultilevel"/>
    <w:tmpl w:val="0F082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6F7F80"/>
    <w:multiLevelType w:val="hybridMultilevel"/>
    <w:tmpl w:val="3326B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2DB0D47"/>
    <w:multiLevelType w:val="hybridMultilevel"/>
    <w:tmpl w:val="02A83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9B05BA"/>
    <w:multiLevelType w:val="hybridMultilevel"/>
    <w:tmpl w:val="ABE62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7689A"/>
    <w:multiLevelType w:val="hybridMultilevel"/>
    <w:tmpl w:val="C7B4B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BD7868"/>
    <w:multiLevelType w:val="hybridMultilevel"/>
    <w:tmpl w:val="FC38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94F9B"/>
    <w:multiLevelType w:val="hybridMultilevel"/>
    <w:tmpl w:val="6558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30E6B"/>
    <w:multiLevelType w:val="hybridMultilevel"/>
    <w:tmpl w:val="90B4D9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7"/>
  </w:num>
  <w:num w:numId="4">
    <w:abstractNumId w:val="2"/>
  </w:num>
  <w:num w:numId="5">
    <w:abstractNumId w:val="13"/>
  </w:num>
  <w:num w:numId="6">
    <w:abstractNumId w:val="1"/>
  </w:num>
  <w:num w:numId="7">
    <w:abstractNumId w:val="18"/>
  </w:num>
  <w:num w:numId="8">
    <w:abstractNumId w:val="15"/>
  </w:num>
  <w:num w:numId="9">
    <w:abstractNumId w:val="16"/>
  </w:num>
  <w:num w:numId="10">
    <w:abstractNumId w:val="0"/>
  </w:num>
  <w:num w:numId="11">
    <w:abstractNumId w:val="5"/>
  </w:num>
  <w:num w:numId="12">
    <w:abstractNumId w:val="20"/>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1"/>
  </w:num>
  <w:num w:numId="22">
    <w:abstractNumId w:val="12"/>
  </w:num>
  <w:num w:numId="23">
    <w:abstractNumId w:val="12"/>
  </w:num>
  <w:num w:numId="24">
    <w:abstractNumId w:val="12"/>
  </w:num>
  <w:num w:numId="25">
    <w:abstractNumId w:val="8"/>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 w:numId="30">
    <w:abstractNumId w:val="14"/>
  </w:num>
  <w:num w:numId="31">
    <w:abstractNumId w:val="21"/>
  </w:num>
  <w:num w:numId="32">
    <w:abstractNumId w:val="25"/>
  </w:num>
  <w:num w:numId="33">
    <w:abstractNumId w:val="4"/>
  </w:num>
  <w:num w:numId="34">
    <w:abstractNumId w:val="19"/>
  </w:num>
  <w:num w:numId="35">
    <w:abstractNumId w:val="10"/>
  </w:num>
  <w:num w:numId="36">
    <w:abstractNumId w:val="17"/>
  </w:num>
  <w:num w:numId="37">
    <w:abstractNumId w:val="23"/>
  </w:num>
  <w:num w:numId="38">
    <w:abstractNumId w:val="6"/>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E5A"/>
    <w:rsid w:val="00014FB3"/>
    <w:rsid w:val="00023FAF"/>
    <w:rsid w:val="0008447C"/>
    <w:rsid w:val="00084782"/>
    <w:rsid w:val="000D76AA"/>
    <w:rsid w:val="000F260E"/>
    <w:rsid w:val="000F4B31"/>
    <w:rsid w:val="0011199B"/>
    <w:rsid w:val="0014427D"/>
    <w:rsid w:val="00163DF8"/>
    <w:rsid w:val="0018075F"/>
    <w:rsid w:val="00182370"/>
    <w:rsid w:val="00185F34"/>
    <w:rsid w:val="001A2A82"/>
    <w:rsid w:val="00213805"/>
    <w:rsid w:val="002264D5"/>
    <w:rsid w:val="00255B5A"/>
    <w:rsid w:val="002613AD"/>
    <w:rsid w:val="002A13CA"/>
    <w:rsid w:val="002A2A1A"/>
    <w:rsid w:val="002B2FE8"/>
    <w:rsid w:val="002E283E"/>
    <w:rsid w:val="002F1EFE"/>
    <w:rsid w:val="00304CF3"/>
    <w:rsid w:val="00315C5E"/>
    <w:rsid w:val="00380847"/>
    <w:rsid w:val="00396C64"/>
    <w:rsid w:val="003C512D"/>
    <w:rsid w:val="003D2AA3"/>
    <w:rsid w:val="003D610E"/>
    <w:rsid w:val="004003B1"/>
    <w:rsid w:val="00411266"/>
    <w:rsid w:val="0046183F"/>
    <w:rsid w:val="004B5A1F"/>
    <w:rsid w:val="004D0819"/>
    <w:rsid w:val="005003CC"/>
    <w:rsid w:val="005361DD"/>
    <w:rsid w:val="00570CC4"/>
    <w:rsid w:val="005E3623"/>
    <w:rsid w:val="00610A56"/>
    <w:rsid w:val="0065435E"/>
    <w:rsid w:val="00720ACC"/>
    <w:rsid w:val="00735409"/>
    <w:rsid w:val="007566D3"/>
    <w:rsid w:val="00784793"/>
    <w:rsid w:val="007A7CED"/>
    <w:rsid w:val="007E0044"/>
    <w:rsid w:val="007F50FD"/>
    <w:rsid w:val="007F696F"/>
    <w:rsid w:val="00812449"/>
    <w:rsid w:val="00812754"/>
    <w:rsid w:val="00821E33"/>
    <w:rsid w:val="008305EC"/>
    <w:rsid w:val="00830E8F"/>
    <w:rsid w:val="00842F13"/>
    <w:rsid w:val="00851274"/>
    <w:rsid w:val="00875E36"/>
    <w:rsid w:val="00877049"/>
    <w:rsid w:val="0089307D"/>
    <w:rsid w:val="008C174E"/>
    <w:rsid w:val="008C3BA8"/>
    <w:rsid w:val="008D1058"/>
    <w:rsid w:val="008D19B8"/>
    <w:rsid w:val="009030B6"/>
    <w:rsid w:val="00907383"/>
    <w:rsid w:val="009256C1"/>
    <w:rsid w:val="00941A58"/>
    <w:rsid w:val="00950248"/>
    <w:rsid w:val="009B627D"/>
    <w:rsid w:val="009E3468"/>
    <w:rsid w:val="00A11A5B"/>
    <w:rsid w:val="00A55A7F"/>
    <w:rsid w:val="00A65136"/>
    <w:rsid w:val="00A66378"/>
    <w:rsid w:val="00A97311"/>
    <w:rsid w:val="00AD06AB"/>
    <w:rsid w:val="00AD56DE"/>
    <w:rsid w:val="00AF1E4C"/>
    <w:rsid w:val="00AF38E3"/>
    <w:rsid w:val="00B02118"/>
    <w:rsid w:val="00B0780D"/>
    <w:rsid w:val="00B14990"/>
    <w:rsid w:val="00B40380"/>
    <w:rsid w:val="00B93ACF"/>
    <w:rsid w:val="00B94E5A"/>
    <w:rsid w:val="00BD737C"/>
    <w:rsid w:val="00BE18BD"/>
    <w:rsid w:val="00BE4B28"/>
    <w:rsid w:val="00BF79A4"/>
    <w:rsid w:val="00C0167B"/>
    <w:rsid w:val="00C04132"/>
    <w:rsid w:val="00C07BE4"/>
    <w:rsid w:val="00C46321"/>
    <w:rsid w:val="00C71EFF"/>
    <w:rsid w:val="00C86FE9"/>
    <w:rsid w:val="00CB323E"/>
    <w:rsid w:val="00CD4743"/>
    <w:rsid w:val="00CE07F3"/>
    <w:rsid w:val="00D212B5"/>
    <w:rsid w:val="00D22621"/>
    <w:rsid w:val="00D25CAA"/>
    <w:rsid w:val="00D53453"/>
    <w:rsid w:val="00D97A6F"/>
    <w:rsid w:val="00DA1B81"/>
    <w:rsid w:val="00DC1596"/>
    <w:rsid w:val="00DE69A4"/>
    <w:rsid w:val="00DF0AB8"/>
    <w:rsid w:val="00E32ABB"/>
    <w:rsid w:val="00E53E66"/>
    <w:rsid w:val="00E67766"/>
    <w:rsid w:val="00E718DB"/>
    <w:rsid w:val="00E90D5E"/>
    <w:rsid w:val="00EA7CB2"/>
    <w:rsid w:val="00EB0209"/>
    <w:rsid w:val="00EB4F7D"/>
    <w:rsid w:val="00ED3D25"/>
    <w:rsid w:val="00ED5CD6"/>
    <w:rsid w:val="00EE1D80"/>
    <w:rsid w:val="00F03257"/>
    <w:rsid w:val="00F67AF6"/>
    <w:rsid w:val="00F74D90"/>
    <w:rsid w:val="00F804BB"/>
    <w:rsid w:val="00F83EF8"/>
    <w:rsid w:val="00F91027"/>
    <w:rsid w:val="00FF2E80"/>
    <w:rsid w:val="05E660C2"/>
    <w:rsid w:val="0FAED6DF"/>
    <w:rsid w:val="4D267114"/>
    <w:rsid w:val="7DB29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C04132"/>
    <w:pPr>
      <w:keepNext/>
      <w:keepLines/>
      <w:numPr>
        <w:numId w:val="1"/>
      </w:numPr>
      <w:spacing w:before="240" w:after="0"/>
      <w:ind w:left="36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E5A"/>
  </w:style>
  <w:style w:type="character" w:customStyle="1" w:styleId="Heading1Char">
    <w:name w:val="Heading 1 Char"/>
    <w:basedOn w:val="DefaultParagraphFont"/>
    <w:link w:val="Heading1"/>
    <w:uiPriority w:val="9"/>
    <w:rsid w:val="00C04132"/>
    <w:rPr>
      <w:rFonts w:asciiTheme="majorHAnsi" w:eastAsiaTheme="majorEastAsia" w:hAnsiTheme="majorHAnsi"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customStyle="1" w:styleId="BodyTextChar">
    <w:name w:val="Body Text Char"/>
    <w:basedOn w:val="DefaultParagraphFont"/>
    <w:link w:val="BodyText"/>
    <w:uiPriority w:val="1"/>
    <w:rsid w:val="002613AD"/>
    <w:rPr>
      <w:rFonts w:ascii="Arial Nova Light" w:eastAsia="Verdana" w:hAnsi="Arial Nova Light"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customStyle="1" w:styleId="Heading2Char">
    <w:name w:val="Heading 2 Char"/>
    <w:basedOn w:val="DefaultParagraphFont"/>
    <w:link w:val="Heading2"/>
    <w:uiPriority w:val="9"/>
    <w:rsid w:val="00163DF8"/>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paragraph" w:customStyle="1" w:styleId="Default">
    <w:name w:val="Default"/>
    <w:rsid w:val="008C3BA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uiPriority w:val="99"/>
    <w:semiHidden/>
    <w:unhideWhenUsed/>
    <w:rsid w:val="009030B6"/>
    <w:pPr>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semiHidden/>
    <w:rsid w:val="009030B6"/>
    <w:rPr>
      <w:rFonts w:ascii="Tahoma" w:eastAsia="Times New Roman" w:hAnsi="Tahoma" w:cs="Times New Roman"/>
      <w:sz w:val="20"/>
      <w:szCs w:val="20"/>
    </w:rPr>
  </w:style>
  <w:style w:type="character" w:styleId="FootnoteReference">
    <w:name w:val="footnote reference"/>
    <w:uiPriority w:val="99"/>
    <w:semiHidden/>
    <w:unhideWhenUsed/>
    <w:rsid w:val="009030B6"/>
    <w:rPr>
      <w:vertAlign w:val="superscript"/>
    </w:rPr>
  </w:style>
  <w:style w:type="paragraph" w:customStyle="1" w:styleId="HeadingSuffolkPolicy">
    <w:name w:val="Heading Suffolk Policy"/>
    <w:basedOn w:val="Normal"/>
    <w:qFormat/>
    <w:rsid w:val="00C04132"/>
    <w:pPr>
      <w:numPr>
        <w:numId w:val="27"/>
      </w:numPr>
      <w:spacing w:after="0" w:line="240" w:lineRule="auto"/>
      <w:ind w:right="-694"/>
      <w:jc w:val="both"/>
    </w:pPr>
    <w:rPr>
      <w:rFonts w:ascii="Arial" w:eastAsia="Times New Roman" w:hAnsi="Arial" w:cs="Arial"/>
      <w:b/>
      <w:u w:val="single"/>
      <w:lang w:eastAsia="en-GB"/>
    </w:rPr>
  </w:style>
  <w:style w:type="paragraph" w:customStyle="1" w:styleId="Bullets">
    <w:name w:val="Bullets"/>
    <w:basedOn w:val="Normal"/>
    <w:qFormat/>
    <w:rsid w:val="00DC1596"/>
    <w:pPr>
      <w:numPr>
        <w:numId w:val="35"/>
      </w:numPr>
      <w:suppressAutoHyphens/>
      <w:autoSpaceDE w:val="0"/>
      <w:autoSpaceDN w:val="0"/>
      <w:adjustRightInd w:val="0"/>
      <w:spacing w:after="240" w:line="288" w:lineRule="auto"/>
      <w:textAlignment w:val="center"/>
    </w:pPr>
    <w:rPr>
      <w:rFonts w:ascii="Arial" w:eastAsia="Calibri" w:hAnsi="Arial" w:cs="Calibri"/>
      <w:color w:val="000000"/>
      <w:szCs w:val="24"/>
    </w:rPr>
  </w:style>
  <w:style w:type="paragraph" w:styleId="BalloonText">
    <w:name w:val="Balloon Text"/>
    <w:basedOn w:val="Normal"/>
    <w:link w:val="BalloonTextChar"/>
    <w:uiPriority w:val="99"/>
    <w:semiHidden/>
    <w:unhideWhenUsed/>
    <w:rsid w:val="008D1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660559">
      <w:bodyDiv w:val="1"/>
      <w:marLeft w:val="0"/>
      <w:marRight w:val="0"/>
      <w:marTop w:val="0"/>
      <w:marBottom w:val="0"/>
      <w:divBdr>
        <w:top w:val="none" w:sz="0" w:space="0" w:color="auto"/>
        <w:left w:val="none" w:sz="0" w:space="0" w:color="auto"/>
        <w:bottom w:val="none" w:sz="0" w:space="0" w:color="auto"/>
        <w:right w:val="none" w:sz="0" w:space="0" w:color="auto"/>
      </w:divBdr>
    </w:div>
    <w:div w:id="1053968896">
      <w:bodyDiv w:val="1"/>
      <w:marLeft w:val="0"/>
      <w:marRight w:val="0"/>
      <w:marTop w:val="0"/>
      <w:marBottom w:val="0"/>
      <w:divBdr>
        <w:top w:val="none" w:sz="0" w:space="0" w:color="auto"/>
        <w:left w:val="none" w:sz="0" w:space="0" w:color="auto"/>
        <w:bottom w:val="none" w:sz="0" w:space="0" w:color="auto"/>
        <w:right w:val="none" w:sz="0" w:space="0" w:color="auto"/>
      </w:divBdr>
    </w:div>
    <w:div w:id="1165315065">
      <w:bodyDiv w:val="1"/>
      <w:marLeft w:val="0"/>
      <w:marRight w:val="0"/>
      <w:marTop w:val="0"/>
      <w:marBottom w:val="0"/>
      <w:divBdr>
        <w:top w:val="none" w:sz="0" w:space="0" w:color="auto"/>
        <w:left w:val="none" w:sz="0" w:space="0" w:color="auto"/>
        <w:bottom w:val="none" w:sz="0" w:space="0" w:color="auto"/>
        <w:right w:val="none" w:sz="0" w:space="0" w:color="auto"/>
      </w:divBdr>
    </w:div>
    <w:div w:id="1413157035">
      <w:bodyDiv w:val="1"/>
      <w:marLeft w:val="0"/>
      <w:marRight w:val="0"/>
      <w:marTop w:val="0"/>
      <w:marBottom w:val="0"/>
      <w:divBdr>
        <w:top w:val="none" w:sz="0" w:space="0" w:color="auto"/>
        <w:left w:val="none" w:sz="0" w:space="0" w:color="auto"/>
        <w:bottom w:val="none" w:sz="0" w:space="0" w:color="auto"/>
        <w:right w:val="none" w:sz="0" w:space="0" w:color="auto"/>
      </w:divBdr>
    </w:div>
    <w:div w:id="1785297950">
      <w:bodyDiv w:val="1"/>
      <w:marLeft w:val="0"/>
      <w:marRight w:val="0"/>
      <w:marTop w:val="0"/>
      <w:marBottom w:val="0"/>
      <w:divBdr>
        <w:top w:val="none" w:sz="0" w:space="0" w:color="auto"/>
        <w:left w:val="none" w:sz="0" w:space="0" w:color="auto"/>
        <w:bottom w:val="none" w:sz="0" w:space="0" w:color="auto"/>
        <w:right w:val="none" w:sz="0" w:space="0" w:color="auto"/>
      </w:divBdr>
    </w:div>
    <w:div w:id="18812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0D0F2-2497-4C41-BB2F-7B4E793D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2188</Words>
  <Characters>11865</Characters>
  <Application>Microsoft Office Word</Application>
  <DocSecurity>0</DocSecurity>
  <Lines>382</Lines>
  <Paragraphs>275</Paragraphs>
  <ScaleCrop>false</ScaleCrop>
  <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19</cp:revision>
  <dcterms:created xsi:type="dcterms:W3CDTF">2019-04-21T12:25:00Z</dcterms:created>
  <dcterms:modified xsi:type="dcterms:W3CDTF">2021-02-08T12:02:00Z</dcterms:modified>
</cp:coreProperties>
</file>