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117E" w14:textId="1DA835CA" w:rsidR="00B94E5A" w:rsidRDefault="0089307D" w:rsidP="0089307D">
      <w:pPr>
        <w:pStyle w:val="NoSpacing"/>
      </w:pPr>
      <w:r>
        <w:t>Data Protection Impact Assessment</w:t>
      </w:r>
      <w:r w:rsidR="00A97311">
        <w:t xml:space="preserve"> Protocol</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530882D4" w:rsidR="00B94E5A" w:rsidRPr="00B94E5A" w:rsidRDefault="0089307D" w:rsidP="00B94E5A">
            <w:pPr>
              <w:rPr>
                <w:b w:val="0"/>
              </w:rPr>
            </w:pPr>
            <w:r>
              <w:rPr>
                <w:b w:val="0"/>
              </w:rPr>
              <w:t>Data Protection Impact Assessment</w:t>
            </w:r>
            <w:r w:rsidR="00A97311">
              <w:rPr>
                <w:b w:val="0"/>
              </w:rPr>
              <w:t xml:space="preserve"> Protocol</w:t>
            </w:r>
          </w:p>
        </w:tc>
        <w:tc>
          <w:tcPr>
            <w:tcW w:w="3005" w:type="dxa"/>
          </w:tcPr>
          <w:p w14:paraId="68BC7C2E" w14:textId="1AAECF71" w:rsidR="00B94E5A" w:rsidRDefault="002A13CA"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5FC9C074" w:rsidR="00B94E5A" w:rsidRDefault="002A13CA"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8D1058" w:rsidRDefault="00B94E5A" w:rsidP="00B94E5A">
            <w:pPr>
              <w:rPr>
                <w:b w:val="0"/>
                <w:sz w:val="20"/>
                <w:szCs w:val="20"/>
              </w:rPr>
            </w:pPr>
            <w:r w:rsidRPr="008D1058">
              <w:rPr>
                <w:b w:val="0"/>
                <w:sz w:val="20"/>
                <w:szCs w:val="20"/>
              </w:rPr>
              <w:t>1</w:t>
            </w:r>
          </w:p>
        </w:tc>
        <w:tc>
          <w:tcPr>
            <w:tcW w:w="3005" w:type="dxa"/>
          </w:tcPr>
          <w:p w14:paraId="2B6311A3" w14:textId="3EDC2EE9" w:rsidR="00B94E5A" w:rsidRPr="008D1058" w:rsidRDefault="00B94E5A" w:rsidP="00B94E5A">
            <w:pPr>
              <w:cnfStyle w:val="000000100000" w:firstRow="0" w:lastRow="0" w:firstColumn="0" w:lastColumn="0" w:oddVBand="0" w:evenVBand="0" w:oddHBand="1" w:evenHBand="0" w:firstRowFirstColumn="0" w:firstRowLastColumn="0" w:lastRowFirstColumn="0" w:lastRowLastColumn="0"/>
              <w:rPr>
                <w:sz w:val="20"/>
                <w:szCs w:val="20"/>
              </w:rPr>
            </w:pPr>
            <w:r w:rsidRPr="008D1058">
              <w:rPr>
                <w:sz w:val="20"/>
                <w:szCs w:val="20"/>
              </w:rPr>
              <w:t>Emma Cooper,</w:t>
            </w:r>
            <w:r w:rsidR="001A2A82" w:rsidRPr="008D1058">
              <w:rPr>
                <w:sz w:val="20"/>
                <w:szCs w:val="20"/>
              </w:rPr>
              <w:t xml:space="preserve"> Kafico Ltd</w:t>
            </w:r>
          </w:p>
        </w:tc>
        <w:tc>
          <w:tcPr>
            <w:tcW w:w="3006" w:type="dxa"/>
          </w:tcPr>
          <w:p w14:paraId="12A855DC" w14:textId="4E436FD9" w:rsidR="00B94E5A" w:rsidRPr="008D1058" w:rsidRDefault="008D1058" w:rsidP="00B94E5A">
            <w:pPr>
              <w:cnfStyle w:val="000000100000" w:firstRow="0" w:lastRow="0" w:firstColumn="0" w:lastColumn="0" w:oddVBand="0" w:evenVBand="0" w:oddHBand="1" w:evenHBand="0" w:firstRowFirstColumn="0" w:firstRowLastColumn="0" w:lastRowFirstColumn="0" w:lastRowLastColumn="0"/>
              <w:rPr>
                <w:sz w:val="20"/>
                <w:szCs w:val="20"/>
              </w:rPr>
            </w:pPr>
            <w:r w:rsidRPr="008D1058">
              <w:rPr>
                <w:sz w:val="20"/>
                <w:szCs w:val="20"/>
              </w:rPr>
              <w:t xml:space="preserve">Jan 19 </w:t>
            </w:r>
            <w:r w:rsidR="00B94E5A" w:rsidRPr="008D1058">
              <w:rPr>
                <w:sz w:val="20"/>
                <w:szCs w:val="20"/>
              </w:rPr>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29C83FDA" w:rsidR="00B94E5A" w:rsidRPr="008D1058" w:rsidRDefault="008D1058" w:rsidP="00B94E5A">
            <w:pPr>
              <w:rPr>
                <w:sz w:val="20"/>
                <w:szCs w:val="20"/>
              </w:rPr>
            </w:pPr>
            <w:r w:rsidRPr="008D1058">
              <w:rPr>
                <w:sz w:val="20"/>
                <w:szCs w:val="20"/>
              </w:rPr>
              <w:t>1.1</w:t>
            </w:r>
          </w:p>
        </w:tc>
        <w:tc>
          <w:tcPr>
            <w:tcW w:w="3005" w:type="dxa"/>
          </w:tcPr>
          <w:p w14:paraId="6C8A2E28" w14:textId="15C135CE" w:rsidR="00B94E5A" w:rsidRPr="008D1058" w:rsidRDefault="008D1058" w:rsidP="00B94E5A">
            <w:pPr>
              <w:cnfStyle w:val="000000000000" w:firstRow="0" w:lastRow="0" w:firstColumn="0" w:lastColumn="0" w:oddVBand="0" w:evenVBand="0" w:oddHBand="0" w:evenHBand="0" w:firstRowFirstColumn="0" w:firstRowLastColumn="0" w:lastRowFirstColumn="0" w:lastRowLastColumn="0"/>
              <w:rPr>
                <w:sz w:val="20"/>
                <w:szCs w:val="20"/>
              </w:rPr>
            </w:pPr>
            <w:r w:rsidRPr="008D1058">
              <w:rPr>
                <w:sz w:val="20"/>
                <w:szCs w:val="20"/>
              </w:rPr>
              <w:t>Emma Cooper, Kafico Ltd</w:t>
            </w:r>
          </w:p>
        </w:tc>
        <w:tc>
          <w:tcPr>
            <w:tcW w:w="3006" w:type="dxa"/>
          </w:tcPr>
          <w:p w14:paraId="0CAC9F71" w14:textId="6149F8CC" w:rsidR="008D1058" w:rsidRDefault="008D1058" w:rsidP="00B94E5A">
            <w:pPr>
              <w:cnfStyle w:val="000000000000" w:firstRow="0" w:lastRow="0" w:firstColumn="0" w:lastColumn="0" w:oddVBand="0" w:evenVBand="0" w:oddHBand="0" w:evenHBand="0" w:firstRowFirstColumn="0" w:firstRowLastColumn="0" w:lastRowFirstColumn="0" w:lastRowLastColumn="0"/>
              <w:rPr>
                <w:sz w:val="20"/>
                <w:szCs w:val="20"/>
              </w:rPr>
            </w:pPr>
            <w:r w:rsidRPr="008D1058">
              <w:rPr>
                <w:sz w:val="20"/>
                <w:szCs w:val="20"/>
              </w:rPr>
              <w:t xml:space="preserve">Jan 19 Jan 19 Replaced 1998 DPA with 2018 Act. </w:t>
            </w:r>
          </w:p>
          <w:p w14:paraId="0C19A66D" w14:textId="7FE198B7" w:rsidR="00B94E5A" w:rsidRPr="008D1058" w:rsidRDefault="008D1058" w:rsidP="00B94E5A">
            <w:pPr>
              <w:cnfStyle w:val="000000000000" w:firstRow="0" w:lastRow="0" w:firstColumn="0" w:lastColumn="0" w:oddVBand="0" w:evenVBand="0" w:oddHBand="0" w:evenHBand="0" w:firstRowFirstColumn="0" w:firstRowLastColumn="0" w:lastRowFirstColumn="0" w:lastRowLastColumn="0"/>
              <w:rPr>
                <w:sz w:val="20"/>
                <w:szCs w:val="20"/>
              </w:rPr>
            </w:pPr>
            <w:r w:rsidRPr="008D1058">
              <w:rPr>
                <w:sz w:val="20"/>
                <w:szCs w:val="20"/>
              </w:rPr>
              <w:t>Added DPIA Trigger Checklist Updated from ICO Guidance 2018</w:t>
            </w:r>
          </w:p>
        </w:tc>
      </w:tr>
      <w:tr w:rsidR="00EF497D" w14:paraId="427E946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9C0D46" w14:textId="2E81E1AA" w:rsidR="00EF497D" w:rsidRPr="008D1058" w:rsidRDefault="00EF497D" w:rsidP="00B94E5A">
            <w:pPr>
              <w:rPr>
                <w:sz w:val="20"/>
                <w:szCs w:val="20"/>
              </w:rPr>
            </w:pPr>
            <w:r>
              <w:rPr>
                <w:sz w:val="20"/>
                <w:szCs w:val="20"/>
              </w:rPr>
              <w:t>1.2</w:t>
            </w:r>
          </w:p>
        </w:tc>
        <w:tc>
          <w:tcPr>
            <w:tcW w:w="3005" w:type="dxa"/>
          </w:tcPr>
          <w:p w14:paraId="6BB60EB1" w14:textId="41BE5810" w:rsidR="00EF497D" w:rsidRPr="008D1058" w:rsidRDefault="00C31D0F" w:rsidP="00B94E5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Hannah Calway</w:t>
            </w:r>
            <w:r w:rsidR="00EF497D">
              <w:rPr>
                <w:sz w:val="20"/>
                <w:szCs w:val="20"/>
              </w:rPr>
              <w:t>, Kafico Ltd</w:t>
            </w:r>
          </w:p>
        </w:tc>
        <w:tc>
          <w:tcPr>
            <w:tcW w:w="3006" w:type="dxa"/>
          </w:tcPr>
          <w:p w14:paraId="425E9B74" w14:textId="5966E9AB" w:rsidR="00EF497D" w:rsidRPr="008D1058" w:rsidRDefault="00EF497D" w:rsidP="00B94E5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 19 added information regarding what an DPIA is and when it is needed. Provided new checklist.</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1C79BDC8" w14:textId="6F280CA2" w:rsidR="009865A2"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7888271" w:history="1">
            <w:r w:rsidR="009865A2" w:rsidRPr="00692DEF">
              <w:rPr>
                <w:rStyle w:val="Hyperlink"/>
                <w:noProof/>
                <w:highlight w:val="lightGray"/>
              </w:rPr>
              <w:t>2.</w:t>
            </w:r>
            <w:r w:rsidR="009865A2">
              <w:rPr>
                <w:rFonts w:asciiTheme="minorHAnsi" w:eastAsiaTheme="minorEastAsia" w:hAnsiTheme="minorHAnsi"/>
                <w:noProof/>
                <w:lang w:eastAsia="en-GB"/>
              </w:rPr>
              <w:tab/>
            </w:r>
            <w:r w:rsidR="009865A2" w:rsidRPr="00692DEF">
              <w:rPr>
                <w:rStyle w:val="Hyperlink"/>
                <w:noProof/>
              </w:rPr>
              <w:t>Scope</w:t>
            </w:r>
            <w:r w:rsidR="009865A2">
              <w:rPr>
                <w:noProof/>
                <w:webHidden/>
              </w:rPr>
              <w:tab/>
            </w:r>
            <w:r w:rsidR="009865A2">
              <w:rPr>
                <w:noProof/>
                <w:webHidden/>
              </w:rPr>
              <w:fldChar w:fldCharType="begin"/>
            </w:r>
            <w:r w:rsidR="009865A2">
              <w:rPr>
                <w:noProof/>
                <w:webHidden/>
              </w:rPr>
              <w:instrText xml:space="preserve"> PAGEREF _Toc17888271 \h </w:instrText>
            </w:r>
            <w:r w:rsidR="009865A2">
              <w:rPr>
                <w:noProof/>
                <w:webHidden/>
              </w:rPr>
            </w:r>
            <w:r w:rsidR="009865A2">
              <w:rPr>
                <w:noProof/>
                <w:webHidden/>
              </w:rPr>
              <w:fldChar w:fldCharType="separate"/>
            </w:r>
            <w:r w:rsidR="009865A2">
              <w:rPr>
                <w:noProof/>
                <w:webHidden/>
              </w:rPr>
              <w:t>2</w:t>
            </w:r>
            <w:r w:rsidR="009865A2">
              <w:rPr>
                <w:noProof/>
                <w:webHidden/>
              </w:rPr>
              <w:fldChar w:fldCharType="end"/>
            </w:r>
          </w:hyperlink>
        </w:p>
        <w:p w14:paraId="057250F1" w14:textId="5D8AECE0" w:rsidR="009865A2" w:rsidRDefault="00136FB4">
          <w:pPr>
            <w:pStyle w:val="TOC1"/>
            <w:tabs>
              <w:tab w:val="left" w:pos="440"/>
              <w:tab w:val="right" w:leader="dot" w:pos="9016"/>
            </w:tabs>
            <w:rPr>
              <w:rFonts w:asciiTheme="minorHAnsi" w:eastAsiaTheme="minorEastAsia" w:hAnsiTheme="minorHAnsi"/>
              <w:noProof/>
              <w:lang w:eastAsia="en-GB"/>
            </w:rPr>
          </w:pPr>
          <w:hyperlink w:anchor="_Toc17888272" w:history="1">
            <w:r w:rsidR="009865A2" w:rsidRPr="00692DEF">
              <w:rPr>
                <w:rStyle w:val="Hyperlink"/>
                <w:noProof/>
              </w:rPr>
              <w:t>3.</w:t>
            </w:r>
            <w:r w:rsidR="009865A2">
              <w:rPr>
                <w:rFonts w:asciiTheme="minorHAnsi" w:eastAsiaTheme="minorEastAsia" w:hAnsiTheme="minorHAnsi"/>
                <w:noProof/>
                <w:lang w:eastAsia="en-GB"/>
              </w:rPr>
              <w:tab/>
            </w:r>
            <w:r w:rsidR="009865A2" w:rsidRPr="00692DEF">
              <w:rPr>
                <w:rStyle w:val="Hyperlink"/>
                <w:noProof/>
              </w:rPr>
              <w:t>Definitions</w:t>
            </w:r>
            <w:r w:rsidR="009865A2">
              <w:rPr>
                <w:noProof/>
                <w:webHidden/>
              </w:rPr>
              <w:tab/>
            </w:r>
            <w:r w:rsidR="009865A2">
              <w:rPr>
                <w:noProof/>
                <w:webHidden/>
              </w:rPr>
              <w:fldChar w:fldCharType="begin"/>
            </w:r>
            <w:r w:rsidR="009865A2">
              <w:rPr>
                <w:noProof/>
                <w:webHidden/>
              </w:rPr>
              <w:instrText xml:space="preserve"> PAGEREF _Toc17888272 \h </w:instrText>
            </w:r>
            <w:r w:rsidR="009865A2">
              <w:rPr>
                <w:noProof/>
                <w:webHidden/>
              </w:rPr>
            </w:r>
            <w:r w:rsidR="009865A2">
              <w:rPr>
                <w:noProof/>
                <w:webHidden/>
              </w:rPr>
              <w:fldChar w:fldCharType="separate"/>
            </w:r>
            <w:r w:rsidR="009865A2">
              <w:rPr>
                <w:noProof/>
                <w:webHidden/>
              </w:rPr>
              <w:t>2</w:t>
            </w:r>
            <w:r w:rsidR="009865A2">
              <w:rPr>
                <w:noProof/>
                <w:webHidden/>
              </w:rPr>
              <w:fldChar w:fldCharType="end"/>
            </w:r>
          </w:hyperlink>
        </w:p>
        <w:p w14:paraId="0D97D245" w14:textId="51D61423" w:rsidR="009865A2" w:rsidRDefault="00136FB4">
          <w:pPr>
            <w:pStyle w:val="TOC1"/>
            <w:tabs>
              <w:tab w:val="left" w:pos="440"/>
              <w:tab w:val="right" w:leader="dot" w:pos="9016"/>
            </w:tabs>
            <w:rPr>
              <w:rFonts w:asciiTheme="minorHAnsi" w:eastAsiaTheme="minorEastAsia" w:hAnsiTheme="minorHAnsi"/>
              <w:noProof/>
              <w:lang w:eastAsia="en-GB"/>
            </w:rPr>
          </w:pPr>
          <w:hyperlink w:anchor="_Toc17888273" w:history="1">
            <w:r w:rsidR="009865A2" w:rsidRPr="00692DEF">
              <w:rPr>
                <w:rStyle w:val="Hyperlink"/>
                <w:noProof/>
              </w:rPr>
              <w:t>4.</w:t>
            </w:r>
            <w:r w:rsidR="009865A2">
              <w:rPr>
                <w:rFonts w:asciiTheme="minorHAnsi" w:eastAsiaTheme="minorEastAsia" w:hAnsiTheme="minorHAnsi"/>
                <w:noProof/>
                <w:lang w:eastAsia="en-GB"/>
              </w:rPr>
              <w:tab/>
            </w:r>
            <w:r w:rsidR="009865A2" w:rsidRPr="00692DEF">
              <w:rPr>
                <w:rStyle w:val="Hyperlink"/>
                <w:noProof/>
              </w:rPr>
              <w:t>Introduction</w:t>
            </w:r>
            <w:r w:rsidR="009865A2">
              <w:rPr>
                <w:noProof/>
                <w:webHidden/>
              </w:rPr>
              <w:tab/>
            </w:r>
            <w:r w:rsidR="009865A2">
              <w:rPr>
                <w:noProof/>
                <w:webHidden/>
              </w:rPr>
              <w:fldChar w:fldCharType="begin"/>
            </w:r>
            <w:r w:rsidR="009865A2">
              <w:rPr>
                <w:noProof/>
                <w:webHidden/>
              </w:rPr>
              <w:instrText xml:space="preserve"> PAGEREF _Toc17888273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146A54B2" w14:textId="5953571C" w:rsidR="009865A2" w:rsidRDefault="00136FB4">
          <w:pPr>
            <w:pStyle w:val="TOC1"/>
            <w:tabs>
              <w:tab w:val="left" w:pos="440"/>
              <w:tab w:val="right" w:leader="dot" w:pos="9016"/>
            </w:tabs>
            <w:rPr>
              <w:rFonts w:asciiTheme="minorHAnsi" w:eastAsiaTheme="minorEastAsia" w:hAnsiTheme="minorHAnsi"/>
              <w:noProof/>
              <w:lang w:eastAsia="en-GB"/>
            </w:rPr>
          </w:pPr>
          <w:hyperlink w:anchor="_Toc17888274" w:history="1">
            <w:r w:rsidR="009865A2" w:rsidRPr="00692DEF">
              <w:rPr>
                <w:rStyle w:val="Hyperlink"/>
                <w:noProof/>
              </w:rPr>
              <w:t>5.</w:t>
            </w:r>
            <w:r w:rsidR="009865A2">
              <w:rPr>
                <w:rFonts w:asciiTheme="minorHAnsi" w:eastAsiaTheme="minorEastAsia" w:hAnsiTheme="minorHAnsi"/>
                <w:noProof/>
                <w:lang w:eastAsia="en-GB"/>
              </w:rPr>
              <w:tab/>
            </w:r>
            <w:r w:rsidR="009865A2" w:rsidRPr="00692DEF">
              <w:rPr>
                <w:rStyle w:val="Hyperlink"/>
                <w:noProof/>
              </w:rPr>
              <w:t>Statutory Mandatory Framework</w:t>
            </w:r>
            <w:r w:rsidR="009865A2">
              <w:rPr>
                <w:noProof/>
                <w:webHidden/>
              </w:rPr>
              <w:tab/>
            </w:r>
            <w:r w:rsidR="009865A2">
              <w:rPr>
                <w:noProof/>
                <w:webHidden/>
              </w:rPr>
              <w:fldChar w:fldCharType="begin"/>
            </w:r>
            <w:r w:rsidR="009865A2">
              <w:rPr>
                <w:noProof/>
                <w:webHidden/>
              </w:rPr>
              <w:instrText xml:space="preserve"> PAGEREF _Toc17888274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4E3FE9E9" w14:textId="7DA013D2" w:rsidR="009865A2" w:rsidRDefault="00136FB4">
          <w:pPr>
            <w:pStyle w:val="TOC1"/>
            <w:tabs>
              <w:tab w:val="left" w:pos="440"/>
              <w:tab w:val="right" w:leader="dot" w:pos="9016"/>
            </w:tabs>
            <w:rPr>
              <w:rFonts w:asciiTheme="minorHAnsi" w:eastAsiaTheme="minorEastAsia" w:hAnsiTheme="minorHAnsi"/>
              <w:noProof/>
              <w:lang w:eastAsia="en-GB"/>
            </w:rPr>
          </w:pPr>
          <w:hyperlink w:anchor="_Toc17888275" w:history="1">
            <w:r w:rsidR="009865A2" w:rsidRPr="00692DEF">
              <w:rPr>
                <w:rStyle w:val="Hyperlink"/>
                <w:noProof/>
              </w:rPr>
              <w:t>6.</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What is a Data Protection Impact Assessment?</w:t>
            </w:r>
            <w:r w:rsidR="009865A2">
              <w:rPr>
                <w:noProof/>
                <w:webHidden/>
              </w:rPr>
              <w:tab/>
            </w:r>
            <w:r w:rsidR="009865A2">
              <w:rPr>
                <w:noProof/>
                <w:webHidden/>
              </w:rPr>
              <w:fldChar w:fldCharType="begin"/>
            </w:r>
            <w:r w:rsidR="009865A2">
              <w:rPr>
                <w:noProof/>
                <w:webHidden/>
              </w:rPr>
              <w:instrText xml:space="preserve"> PAGEREF _Toc17888275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04FD60CC" w14:textId="4026A5CC" w:rsidR="009865A2" w:rsidRDefault="00136FB4">
          <w:pPr>
            <w:pStyle w:val="TOC1"/>
            <w:tabs>
              <w:tab w:val="left" w:pos="440"/>
              <w:tab w:val="right" w:leader="dot" w:pos="9016"/>
            </w:tabs>
            <w:rPr>
              <w:rFonts w:asciiTheme="minorHAnsi" w:eastAsiaTheme="minorEastAsia" w:hAnsiTheme="minorHAnsi"/>
              <w:noProof/>
              <w:lang w:eastAsia="en-GB"/>
            </w:rPr>
          </w:pPr>
          <w:hyperlink w:anchor="_Toc17888276" w:history="1">
            <w:r w:rsidR="009865A2" w:rsidRPr="00692DEF">
              <w:rPr>
                <w:rStyle w:val="Hyperlink"/>
                <w:noProof/>
              </w:rPr>
              <w:t>7.</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When is a DPIA needed?</w:t>
            </w:r>
            <w:r w:rsidR="009865A2">
              <w:rPr>
                <w:noProof/>
                <w:webHidden/>
              </w:rPr>
              <w:tab/>
            </w:r>
            <w:r w:rsidR="009865A2">
              <w:rPr>
                <w:noProof/>
                <w:webHidden/>
              </w:rPr>
              <w:fldChar w:fldCharType="begin"/>
            </w:r>
            <w:r w:rsidR="009865A2">
              <w:rPr>
                <w:noProof/>
                <w:webHidden/>
              </w:rPr>
              <w:instrText xml:space="preserve"> PAGEREF _Toc17888276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07771AB9" w14:textId="2AC1CD7C" w:rsidR="009865A2" w:rsidRDefault="00136FB4">
          <w:pPr>
            <w:pStyle w:val="TOC1"/>
            <w:tabs>
              <w:tab w:val="left" w:pos="440"/>
              <w:tab w:val="right" w:leader="dot" w:pos="9016"/>
            </w:tabs>
            <w:rPr>
              <w:rFonts w:asciiTheme="minorHAnsi" w:eastAsiaTheme="minorEastAsia" w:hAnsiTheme="minorHAnsi"/>
              <w:noProof/>
              <w:lang w:eastAsia="en-GB"/>
            </w:rPr>
          </w:pPr>
          <w:hyperlink w:anchor="_Toc17888277" w:history="1">
            <w:r w:rsidR="009865A2" w:rsidRPr="00692DEF">
              <w:rPr>
                <w:rStyle w:val="Hyperlink"/>
                <w:noProof/>
              </w:rPr>
              <w:t>8.</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How is a DPIA carried out?</w:t>
            </w:r>
            <w:r w:rsidR="009865A2">
              <w:rPr>
                <w:noProof/>
                <w:webHidden/>
              </w:rPr>
              <w:tab/>
            </w:r>
            <w:r w:rsidR="009865A2">
              <w:rPr>
                <w:noProof/>
                <w:webHidden/>
              </w:rPr>
              <w:fldChar w:fldCharType="begin"/>
            </w:r>
            <w:r w:rsidR="009865A2">
              <w:rPr>
                <w:noProof/>
                <w:webHidden/>
              </w:rPr>
              <w:instrText xml:space="preserve"> PAGEREF _Toc17888277 \h </w:instrText>
            </w:r>
            <w:r w:rsidR="009865A2">
              <w:rPr>
                <w:noProof/>
                <w:webHidden/>
              </w:rPr>
            </w:r>
            <w:r w:rsidR="009865A2">
              <w:rPr>
                <w:noProof/>
                <w:webHidden/>
              </w:rPr>
              <w:fldChar w:fldCharType="separate"/>
            </w:r>
            <w:r w:rsidR="009865A2">
              <w:rPr>
                <w:noProof/>
                <w:webHidden/>
              </w:rPr>
              <w:t>3</w:t>
            </w:r>
            <w:r w:rsidR="009865A2">
              <w:rPr>
                <w:noProof/>
                <w:webHidden/>
              </w:rPr>
              <w:fldChar w:fldCharType="end"/>
            </w:r>
          </w:hyperlink>
        </w:p>
        <w:p w14:paraId="7F48EFEA" w14:textId="0D1A75A6" w:rsidR="009865A2" w:rsidRDefault="00136FB4">
          <w:pPr>
            <w:pStyle w:val="TOC1"/>
            <w:tabs>
              <w:tab w:val="left" w:pos="440"/>
              <w:tab w:val="right" w:leader="dot" w:pos="9016"/>
            </w:tabs>
            <w:rPr>
              <w:rFonts w:asciiTheme="minorHAnsi" w:eastAsiaTheme="minorEastAsia" w:hAnsiTheme="minorHAnsi"/>
              <w:noProof/>
              <w:lang w:eastAsia="en-GB"/>
            </w:rPr>
          </w:pPr>
          <w:hyperlink w:anchor="_Toc17888278" w:history="1">
            <w:r w:rsidR="009865A2" w:rsidRPr="00692DEF">
              <w:rPr>
                <w:rStyle w:val="Hyperlink"/>
                <w:noProof/>
              </w:rPr>
              <w:t>9.</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Do the ICO need notifying each time a DPIA is carried out?</w:t>
            </w:r>
            <w:r w:rsidR="009865A2">
              <w:rPr>
                <w:noProof/>
                <w:webHidden/>
              </w:rPr>
              <w:tab/>
            </w:r>
            <w:r w:rsidR="009865A2">
              <w:rPr>
                <w:noProof/>
                <w:webHidden/>
              </w:rPr>
              <w:fldChar w:fldCharType="begin"/>
            </w:r>
            <w:r w:rsidR="009865A2">
              <w:rPr>
                <w:noProof/>
                <w:webHidden/>
              </w:rPr>
              <w:instrText xml:space="preserve"> PAGEREF _Toc17888278 \h </w:instrText>
            </w:r>
            <w:r w:rsidR="009865A2">
              <w:rPr>
                <w:noProof/>
                <w:webHidden/>
              </w:rPr>
            </w:r>
            <w:r w:rsidR="009865A2">
              <w:rPr>
                <w:noProof/>
                <w:webHidden/>
              </w:rPr>
              <w:fldChar w:fldCharType="separate"/>
            </w:r>
            <w:r w:rsidR="009865A2">
              <w:rPr>
                <w:noProof/>
                <w:webHidden/>
              </w:rPr>
              <w:t>4</w:t>
            </w:r>
            <w:r w:rsidR="009865A2">
              <w:rPr>
                <w:noProof/>
                <w:webHidden/>
              </w:rPr>
              <w:fldChar w:fldCharType="end"/>
            </w:r>
          </w:hyperlink>
        </w:p>
        <w:p w14:paraId="2C28D381" w14:textId="35184513" w:rsidR="009865A2" w:rsidRDefault="00136FB4">
          <w:pPr>
            <w:pStyle w:val="TOC1"/>
            <w:tabs>
              <w:tab w:val="left" w:pos="660"/>
              <w:tab w:val="right" w:leader="dot" w:pos="9016"/>
            </w:tabs>
            <w:rPr>
              <w:rFonts w:asciiTheme="minorHAnsi" w:eastAsiaTheme="minorEastAsia" w:hAnsiTheme="minorHAnsi"/>
              <w:noProof/>
              <w:lang w:eastAsia="en-GB"/>
            </w:rPr>
          </w:pPr>
          <w:hyperlink w:anchor="_Toc17888279" w:history="1">
            <w:r w:rsidR="009865A2" w:rsidRPr="00692DEF">
              <w:rPr>
                <w:rStyle w:val="Hyperlink"/>
                <w:noProof/>
              </w:rPr>
              <w:t>10.</w:t>
            </w:r>
            <w:r w:rsidR="009865A2">
              <w:rPr>
                <w:rFonts w:asciiTheme="minorHAnsi" w:eastAsiaTheme="minorEastAsia" w:hAnsiTheme="minorHAnsi"/>
                <w:noProof/>
                <w:lang w:eastAsia="en-GB"/>
              </w:rPr>
              <w:tab/>
            </w:r>
            <w:r w:rsidR="009865A2" w:rsidRPr="00692DEF">
              <w:rPr>
                <w:rStyle w:val="Hyperlink"/>
                <w:noProof/>
              </w:rPr>
              <w:t>Accountable Parties</w:t>
            </w:r>
            <w:r w:rsidR="009865A2">
              <w:rPr>
                <w:noProof/>
                <w:webHidden/>
              </w:rPr>
              <w:tab/>
            </w:r>
            <w:r w:rsidR="009865A2">
              <w:rPr>
                <w:noProof/>
                <w:webHidden/>
              </w:rPr>
              <w:fldChar w:fldCharType="begin"/>
            </w:r>
            <w:r w:rsidR="009865A2">
              <w:rPr>
                <w:noProof/>
                <w:webHidden/>
              </w:rPr>
              <w:instrText xml:space="preserve"> PAGEREF _Toc17888279 \h </w:instrText>
            </w:r>
            <w:r w:rsidR="009865A2">
              <w:rPr>
                <w:noProof/>
                <w:webHidden/>
              </w:rPr>
            </w:r>
            <w:r w:rsidR="009865A2">
              <w:rPr>
                <w:noProof/>
                <w:webHidden/>
              </w:rPr>
              <w:fldChar w:fldCharType="separate"/>
            </w:r>
            <w:r w:rsidR="009865A2">
              <w:rPr>
                <w:noProof/>
                <w:webHidden/>
              </w:rPr>
              <w:t>4</w:t>
            </w:r>
            <w:r w:rsidR="009865A2">
              <w:rPr>
                <w:noProof/>
                <w:webHidden/>
              </w:rPr>
              <w:fldChar w:fldCharType="end"/>
            </w:r>
          </w:hyperlink>
        </w:p>
        <w:p w14:paraId="3546BA21" w14:textId="23A7E790" w:rsidR="009865A2" w:rsidRDefault="00136FB4">
          <w:pPr>
            <w:pStyle w:val="TOC1"/>
            <w:tabs>
              <w:tab w:val="left" w:pos="660"/>
              <w:tab w:val="right" w:leader="dot" w:pos="9016"/>
            </w:tabs>
            <w:rPr>
              <w:rFonts w:asciiTheme="minorHAnsi" w:eastAsiaTheme="minorEastAsia" w:hAnsiTheme="minorHAnsi"/>
              <w:noProof/>
              <w:lang w:eastAsia="en-GB"/>
            </w:rPr>
          </w:pPr>
          <w:hyperlink w:anchor="_Toc17888280" w:history="1">
            <w:r w:rsidR="009865A2" w:rsidRPr="00692DEF">
              <w:rPr>
                <w:rStyle w:val="Hyperlink"/>
                <w:noProof/>
              </w:rPr>
              <w:t>11.</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 xml:space="preserve">What Processing Elements Should Prompt </w:t>
            </w:r>
            <w:r w:rsidR="009865A2" w:rsidRPr="00692DEF">
              <w:rPr>
                <w:rStyle w:val="Hyperlink"/>
                <w:rFonts w:ascii="Calibri Light" w:eastAsia="Calibri Light" w:hAnsi="Calibri Light" w:cs="Calibri Light"/>
                <w:b/>
                <w:bCs/>
                <w:i/>
                <w:iCs/>
                <w:noProof/>
              </w:rPr>
              <w:t xml:space="preserve">Consideration </w:t>
            </w:r>
            <w:r w:rsidR="009865A2" w:rsidRPr="00692DEF">
              <w:rPr>
                <w:rStyle w:val="Hyperlink"/>
                <w:rFonts w:ascii="Calibri Light" w:eastAsia="Calibri Light" w:hAnsi="Calibri Light" w:cs="Calibri Light"/>
                <w:noProof/>
              </w:rPr>
              <w:t>of a DPIA?</w:t>
            </w:r>
            <w:r w:rsidR="009865A2">
              <w:rPr>
                <w:noProof/>
                <w:webHidden/>
              </w:rPr>
              <w:tab/>
            </w:r>
            <w:r w:rsidR="009865A2">
              <w:rPr>
                <w:noProof/>
                <w:webHidden/>
              </w:rPr>
              <w:fldChar w:fldCharType="begin"/>
            </w:r>
            <w:r w:rsidR="009865A2">
              <w:rPr>
                <w:noProof/>
                <w:webHidden/>
              </w:rPr>
              <w:instrText xml:space="preserve"> PAGEREF _Toc17888280 \h </w:instrText>
            </w:r>
            <w:r w:rsidR="009865A2">
              <w:rPr>
                <w:noProof/>
                <w:webHidden/>
              </w:rPr>
            </w:r>
            <w:r w:rsidR="009865A2">
              <w:rPr>
                <w:noProof/>
                <w:webHidden/>
              </w:rPr>
              <w:fldChar w:fldCharType="separate"/>
            </w:r>
            <w:r w:rsidR="009865A2">
              <w:rPr>
                <w:noProof/>
                <w:webHidden/>
              </w:rPr>
              <w:t>4</w:t>
            </w:r>
            <w:r w:rsidR="009865A2">
              <w:rPr>
                <w:noProof/>
                <w:webHidden/>
              </w:rPr>
              <w:fldChar w:fldCharType="end"/>
            </w:r>
          </w:hyperlink>
        </w:p>
        <w:p w14:paraId="755F5BA7" w14:textId="5020F8E6" w:rsidR="009865A2" w:rsidRDefault="00136FB4">
          <w:pPr>
            <w:pStyle w:val="TOC1"/>
            <w:tabs>
              <w:tab w:val="left" w:pos="660"/>
              <w:tab w:val="right" w:leader="dot" w:pos="9016"/>
            </w:tabs>
            <w:rPr>
              <w:rFonts w:asciiTheme="minorHAnsi" w:eastAsiaTheme="minorEastAsia" w:hAnsiTheme="minorHAnsi"/>
              <w:noProof/>
              <w:lang w:eastAsia="en-GB"/>
            </w:rPr>
          </w:pPr>
          <w:hyperlink w:anchor="_Toc17888281" w:history="1">
            <w:r w:rsidR="009865A2" w:rsidRPr="00692DEF">
              <w:rPr>
                <w:rStyle w:val="Hyperlink"/>
                <w:noProof/>
              </w:rPr>
              <w:t>12.</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What Processing Elements Will Automatically Trigger a DPIA?</w:t>
            </w:r>
            <w:r w:rsidR="009865A2">
              <w:rPr>
                <w:noProof/>
                <w:webHidden/>
              </w:rPr>
              <w:tab/>
            </w:r>
            <w:r w:rsidR="009865A2">
              <w:rPr>
                <w:noProof/>
                <w:webHidden/>
              </w:rPr>
              <w:fldChar w:fldCharType="begin"/>
            </w:r>
            <w:r w:rsidR="009865A2">
              <w:rPr>
                <w:noProof/>
                <w:webHidden/>
              </w:rPr>
              <w:instrText xml:space="preserve"> PAGEREF _Toc17888281 \h </w:instrText>
            </w:r>
            <w:r w:rsidR="009865A2">
              <w:rPr>
                <w:noProof/>
                <w:webHidden/>
              </w:rPr>
            </w:r>
            <w:r w:rsidR="009865A2">
              <w:rPr>
                <w:noProof/>
                <w:webHidden/>
              </w:rPr>
              <w:fldChar w:fldCharType="separate"/>
            </w:r>
            <w:r w:rsidR="009865A2">
              <w:rPr>
                <w:noProof/>
                <w:webHidden/>
              </w:rPr>
              <w:t>5</w:t>
            </w:r>
            <w:r w:rsidR="009865A2">
              <w:rPr>
                <w:noProof/>
                <w:webHidden/>
              </w:rPr>
              <w:fldChar w:fldCharType="end"/>
            </w:r>
          </w:hyperlink>
        </w:p>
        <w:p w14:paraId="664C0370" w14:textId="45D18C3A" w:rsidR="009865A2" w:rsidRDefault="00136FB4">
          <w:pPr>
            <w:pStyle w:val="TOC1"/>
            <w:tabs>
              <w:tab w:val="left" w:pos="660"/>
              <w:tab w:val="right" w:leader="dot" w:pos="9016"/>
            </w:tabs>
            <w:rPr>
              <w:rFonts w:asciiTheme="minorHAnsi" w:eastAsiaTheme="minorEastAsia" w:hAnsiTheme="minorHAnsi"/>
              <w:noProof/>
              <w:lang w:eastAsia="en-GB"/>
            </w:rPr>
          </w:pPr>
          <w:hyperlink w:anchor="_Toc17888282" w:history="1">
            <w:r w:rsidR="009865A2" w:rsidRPr="00692DEF">
              <w:rPr>
                <w:rStyle w:val="Hyperlink"/>
                <w:noProof/>
              </w:rPr>
              <w:t>13.</w:t>
            </w:r>
            <w:r w:rsidR="009865A2">
              <w:rPr>
                <w:rFonts w:asciiTheme="minorHAnsi" w:eastAsiaTheme="minorEastAsia" w:hAnsiTheme="minorHAnsi"/>
                <w:noProof/>
                <w:lang w:eastAsia="en-GB"/>
              </w:rPr>
              <w:tab/>
            </w:r>
            <w:r w:rsidR="009865A2" w:rsidRPr="00692DEF">
              <w:rPr>
                <w:rStyle w:val="Hyperlink"/>
                <w:rFonts w:ascii="Calibri Light" w:eastAsia="Calibri Light" w:hAnsi="Calibri Light" w:cs="Calibri Light"/>
                <w:noProof/>
              </w:rPr>
              <w:t>Which Elements Will Trigger a DPIA When Combined with One Another?</w:t>
            </w:r>
            <w:r w:rsidR="009865A2">
              <w:rPr>
                <w:noProof/>
                <w:webHidden/>
              </w:rPr>
              <w:tab/>
            </w:r>
            <w:r w:rsidR="009865A2">
              <w:rPr>
                <w:noProof/>
                <w:webHidden/>
              </w:rPr>
              <w:fldChar w:fldCharType="begin"/>
            </w:r>
            <w:r w:rsidR="009865A2">
              <w:rPr>
                <w:noProof/>
                <w:webHidden/>
              </w:rPr>
              <w:instrText xml:space="preserve"> PAGEREF _Toc17888282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14:paraId="0D2CBD93" w14:textId="62E21628" w:rsidR="009865A2" w:rsidRDefault="00136FB4">
          <w:pPr>
            <w:pStyle w:val="TOC1"/>
            <w:tabs>
              <w:tab w:val="left" w:pos="660"/>
              <w:tab w:val="right" w:leader="dot" w:pos="9016"/>
            </w:tabs>
            <w:rPr>
              <w:rFonts w:asciiTheme="minorHAnsi" w:eastAsiaTheme="minorEastAsia" w:hAnsiTheme="minorHAnsi"/>
              <w:noProof/>
              <w:lang w:eastAsia="en-GB"/>
            </w:rPr>
          </w:pPr>
          <w:hyperlink w:anchor="_Toc17888283" w:history="1">
            <w:r w:rsidR="009865A2" w:rsidRPr="00692DEF">
              <w:rPr>
                <w:rStyle w:val="Hyperlink"/>
                <w:noProof/>
              </w:rPr>
              <w:t>14.</w:t>
            </w:r>
            <w:r w:rsidR="009865A2">
              <w:rPr>
                <w:rFonts w:asciiTheme="minorHAnsi" w:eastAsiaTheme="minorEastAsia" w:hAnsiTheme="minorHAnsi"/>
                <w:noProof/>
                <w:lang w:eastAsia="en-GB"/>
              </w:rPr>
              <w:tab/>
            </w:r>
            <w:r w:rsidR="009865A2" w:rsidRPr="00692DEF">
              <w:rPr>
                <w:rStyle w:val="Hyperlink"/>
                <w:noProof/>
              </w:rPr>
              <w:t>DPIA Trigger Checklist</w:t>
            </w:r>
            <w:r w:rsidR="009865A2">
              <w:rPr>
                <w:noProof/>
                <w:webHidden/>
              </w:rPr>
              <w:tab/>
            </w:r>
            <w:r w:rsidR="009865A2">
              <w:rPr>
                <w:noProof/>
                <w:webHidden/>
              </w:rPr>
              <w:fldChar w:fldCharType="begin"/>
            </w:r>
            <w:r w:rsidR="009865A2">
              <w:rPr>
                <w:noProof/>
                <w:webHidden/>
              </w:rPr>
              <w:instrText xml:space="preserve"> PAGEREF _Toc17888283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14:paraId="08717ABC" w14:textId="151EE8BC" w:rsidR="009865A2" w:rsidRDefault="00136FB4">
          <w:pPr>
            <w:pStyle w:val="TOC1"/>
            <w:tabs>
              <w:tab w:val="left" w:pos="660"/>
              <w:tab w:val="right" w:leader="dot" w:pos="9016"/>
            </w:tabs>
            <w:rPr>
              <w:rFonts w:asciiTheme="minorHAnsi" w:eastAsiaTheme="minorEastAsia" w:hAnsiTheme="minorHAnsi"/>
              <w:noProof/>
              <w:lang w:eastAsia="en-GB"/>
            </w:rPr>
          </w:pPr>
          <w:hyperlink w:anchor="_Toc17888284" w:history="1">
            <w:r w:rsidR="009865A2" w:rsidRPr="00692DEF">
              <w:rPr>
                <w:rStyle w:val="Hyperlink"/>
                <w:noProof/>
              </w:rPr>
              <w:t>15.</w:t>
            </w:r>
            <w:r w:rsidR="009865A2">
              <w:rPr>
                <w:rFonts w:asciiTheme="minorHAnsi" w:eastAsiaTheme="minorEastAsia" w:hAnsiTheme="minorHAnsi"/>
                <w:noProof/>
                <w:lang w:eastAsia="en-GB"/>
              </w:rPr>
              <w:tab/>
            </w:r>
            <w:r w:rsidR="009865A2" w:rsidRPr="00692DEF">
              <w:rPr>
                <w:rStyle w:val="Hyperlink"/>
                <w:noProof/>
              </w:rPr>
              <w:t>Information Incidents</w:t>
            </w:r>
            <w:r w:rsidR="009865A2">
              <w:rPr>
                <w:noProof/>
                <w:webHidden/>
              </w:rPr>
              <w:tab/>
            </w:r>
            <w:r w:rsidR="009865A2">
              <w:rPr>
                <w:noProof/>
                <w:webHidden/>
              </w:rPr>
              <w:fldChar w:fldCharType="begin"/>
            </w:r>
            <w:r w:rsidR="009865A2">
              <w:rPr>
                <w:noProof/>
                <w:webHidden/>
              </w:rPr>
              <w:instrText xml:space="preserve"> PAGEREF _Toc17888284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14:paraId="047E38F8" w14:textId="1A2B9AF8" w:rsidR="009865A2" w:rsidRDefault="00136FB4">
          <w:pPr>
            <w:pStyle w:val="TOC1"/>
            <w:tabs>
              <w:tab w:val="left" w:pos="660"/>
              <w:tab w:val="right" w:leader="dot" w:pos="9016"/>
            </w:tabs>
            <w:rPr>
              <w:rFonts w:asciiTheme="minorHAnsi" w:eastAsiaTheme="minorEastAsia" w:hAnsiTheme="minorHAnsi"/>
              <w:noProof/>
              <w:lang w:eastAsia="en-GB"/>
            </w:rPr>
          </w:pPr>
          <w:hyperlink w:anchor="_Toc17888285" w:history="1">
            <w:r w:rsidR="009865A2" w:rsidRPr="00692DEF">
              <w:rPr>
                <w:rStyle w:val="Hyperlink"/>
                <w:noProof/>
              </w:rPr>
              <w:t>16.</w:t>
            </w:r>
            <w:r w:rsidR="009865A2">
              <w:rPr>
                <w:rFonts w:asciiTheme="minorHAnsi" w:eastAsiaTheme="minorEastAsia" w:hAnsiTheme="minorHAnsi"/>
                <w:noProof/>
                <w:lang w:eastAsia="en-GB"/>
              </w:rPr>
              <w:tab/>
            </w:r>
            <w:r w:rsidR="009865A2" w:rsidRPr="00692DEF">
              <w:rPr>
                <w:rStyle w:val="Hyperlink"/>
                <w:noProof/>
              </w:rPr>
              <w:t>Associated Protocols</w:t>
            </w:r>
            <w:r w:rsidR="009865A2">
              <w:rPr>
                <w:noProof/>
                <w:webHidden/>
              </w:rPr>
              <w:tab/>
            </w:r>
            <w:r w:rsidR="009865A2">
              <w:rPr>
                <w:noProof/>
                <w:webHidden/>
              </w:rPr>
              <w:fldChar w:fldCharType="begin"/>
            </w:r>
            <w:r w:rsidR="009865A2">
              <w:rPr>
                <w:noProof/>
                <w:webHidden/>
              </w:rPr>
              <w:instrText xml:space="preserve"> PAGEREF _Toc17888285 \h </w:instrText>
            </w:r>
            <w:r w:rsidR="009865A2">
              <w:rPr>
                <w:noProof/>
                <w:webHidden/>
              </w:rPr>
            </w:r>
            <w:r w:rsidR="009865A2">
              <w:rPr>
                <w:noProof/>
                <w:webHidden/>
              </w:rPr>
              <w:fldChar w:fldCharType="separate"/>
            </w:r>
            <w:r w:rsidR="009865A2">
              <w:rPr>
                <w:noProof/>
                <w:webHidden/>
              </w:rPr>
              <w:t>6</w:t>
            </w:r>
            <w:r w:rsidR="009865A2">
              <w:rPr>
                <w:noProof/>
                <w:webHidden/>
              </w:rPr>
              <w:fldChar w:fldCharType="end"/>
            </w:r>
          </w:hyperlink>
        </w:p>
        <w:p w14:paraId="795C3E2F" w14:textId="339B7A6C" w:rsidR="009865A2" w:rsidRDefault="00136FB4">
          <w:pPr>
            <w:pStyle w:val="TOC1"/>
            <w:tabs>
              <w:tab w:val="left" w:pos="660"/>
              <w:tab w:val="right" w:leader="dot" w:pos="9016"/>
            </w:tabs>
            <w:rPr>
              <w:rFonts w:asciiTheme="minorHAnsi" w:eastAsiaTheme="minorEastAsia" w:hAnsiTheme="minorHAnsi"/>
              <w:noProof/>
              <w:lang w:eastAsia="en-GB"/>
            </w:rPr>
          </w:pPr>
          <w:hyperlink w:anchor="_Toc17888286" w:history="1">
            <w:r w:rsidR="009865A2" w:rsidRPr="00692DEF">
              <w:rPr>
                <w:rStyle w:val="Hyperlink"/>
                <w:noProof/>
              </w:rPr>
              <w:t>17.</w:t>
            </w:r>
            <w:r w:rsidR="009865A2">
              <w:rPr>
                <w:rFonts w:asciiTheme="minorHAnsi" w:eastAsiaTheme="minorEastAsia" w:hAnsiTheme="minorHAnsi"/>
                <w:noProof/>
                <w:lang w:eastAsia="en-GB"/>
              </w:rPr>
              <w:tab/>
            </w:r>
            <w:r w:rsidR="009865A2" w:rsidRPr="00692DEF">
              <w:rPr>
                <w:rStyle w:val="Hyperlink"/>
                <w:noProof/>
              </w:rPr>
              <w:t>Audit Schedule</w:t>
            </w:r>
            <w:r w:rsidR="009865A2">
              <w:rPr>
                <w:noProof/>
                <w:webHidden/>
              </w:rPr>
              <w:tab/>
            </w:r>
            <w:r w:rsidR="009865A2">
              <w:rPr>
                <w:noProof/>
                <w:webHidden/>
              </w:rPr>
              <w:fldChar w:fldCharType="begin"/>
            </w:r>
            <w:r w:rsidR="009865A2">
              <w:rPr>
                <w:noProof/>
                <w:webHidden/>
              </w:rPr>
              <w:instrText xml:space="preserve"> PAGEREF _Toc17888286 \h </w:instrText>
            </w:r>
            <w:r w:rsidR="009865A2">
              <w:rPr>
                <w:noProof/>
                <w:webHidden/>
              </w:rPr>
            </w:r>
            <w:r w:rsidR="009865A2">
              <w:rPr>
                <w:noProof/>
                <w:webHidden/>
              </w:rPr>
              <w:fldChar w:fldCharType="separate"/>
            </w:r>
            <w:r w:rsidR="009865A2">
              <w:rPr>
                <w:noProof/>
                <w:webHidden/>
              </w:rPr>
              <w:t>7</w:t>
            </w:r>
            <w:r w:rsidR="009865A2">
              <w:rPr>
                <w:noProof/>
                <w:webHidden/>
              </w:rPr>
              <w:fldChar w:fldCharType="end"/>
            </w:r>
          </w:hyperlink>
        </w:p>
        <w:p w14:paraId="62CA84D6" w14:textId="6F947F04" w:rsidR="009865A2" w:rsidRDefault="00136FB4">
          <w:pPr>
            <w:pStyle w:val="TOC1"/>
            <w:tabs>
              <w:tab w:val="left" w:pos="660"/>
              <w:tab w:val="right" w:leader="dot" w:pos="9016"/>
            </w:tabs>
            <w:rPr>
              <w:rFonts w:asciiTheme="minorHAnsi" w:eastAsiaTheme="minorEastAsia" w:hAnsiTheme="minorHAnsi"/>
              <w:noProof/>
              <w:lang w:eastAsia="en-GB"/>
            </w:rPr>
          </w:pPr>
          <w:hyperlink w:anchor="_Toc17888287" w:history="1">
            <w:r w:rsidR="009865A2" w:rsidRPr="00692DEF">
              <w:rPr>
                <w:rStyle w:val="Hyperlink"/>
                <w:noProof/>
              </w:rPr>
              <w:t>18.</w:t>
            </w:r>
            <w:r w:rsidR="009865A2">
              <w:rPr>
                <w:rFonts w:asciiTheme="minorHAnsi" w:eastAsiaTheme="minorEastAsia" w:hAnsiTheme="minorHAnsi"/>
                <w:noProof/>
                <w:lang w:eastAsia="en-GB"/>
              </w:rPr>
              <w:tab/>
            </w:r>
            <w:r w:rsidR="009865A2" w:rsidRPr="00692DEF">
              <w:rPr>
                <w:rStyle w:val="Hyperlink"/>
                <w:noProof/>
              </w:rPr>
              <w:t>Review</w:t>
            </w:r>
            <w:r w:rsidR="009865A2">
              <w:rPr>
                <w:noProof/>
                <w:webHidden/>
              </w:rPr>
              <w:tab/>
            </w:r>
            <w:r w:rsidR="009865A2">
              <w:rPr>
                <w:noProof/>
                <w:webHidden/>
              </w:rPr>
              <w:fldChar w:fldCharType="begin"/>
            </w:r>
            <w:r w:rsidR="009865A2">
              <w:rPr>
                <w:noProof/>
                <w:webHidden/>
              </w:rPr>
              <w:instrText xml:space="preserve"> PAGEREF _Toc17888287 \h </w:instrText>
            </w:r>
            <w:r w:rsidR="009865A2">
              <w:rPr>
                <w:noProof/>
                <w:webHidden/>
              </w:rPr>
            </w:r>
            <w:r w:rsidR="009865A2">
              <w:rPr>
                <w:noProof/>
                <w:webHidden/>
              </w:rPr>
              <w:fldChar w:fldCharType="separate"/>
            </w:r>
            <w:r w:rsidR="009865A2">
              <w:rPr>
                <w:noProof/>
                <w:webHidden/>
              </w:rPr>
              <w:t>7</w:t>
            </w:r>
            <w:r w:rsidR="009865A2">
              <w:rPr>
                <w:noProof/>
                <w:webHidden/>
              </w:rPr>
              <w:fldChar w:fldCharType="end"/>
            </w:r>
          </w:hyperlink>
        </w:p>
        <w:p w14:paraId="7DFD60A2" w14:textId="4B9B362A" w:rsidR="00F03257" w:rsidRDefault="00F03257">
          <w:r>
            <w:rPr>
              <w:b/>
              <w:bCs/>
              <w:noProof/>
            </w:rPr>
            <w:fldChar w:fldCharType="end"/>
          </w:r>
        </w:p>
      </w:sdtContent>
    </w:sdt>
    <w:p w14:paraId="080C39E2" w14:textId="77777777" w:rsidR="002A13CA" w:rsidRDefault="002A13CA" w:rsidP="002A13CA">
      <w:pPr>
        <w:pStyle w:val="Heading1"/>
      </w:pPr>
      <w:bookmarkStart w:id="0" w:name="_Toc6743472"/>
      <w:bookmarkStart w:id="1" w:name="_Toc6743703"/>
      <w:bookmarkStart w:id="2" w:name="_Toc17888271"/>
      <w:bookmarkStart w:id="3" w:name="_Toc504985442"/>
      <w:r>
        <w:t>Scope</w:t>
      </w:r>
      <w:bookmarkEnd w:id="0"/>
      <w:bookmarkEnd w:id="1"/>
      <w:bookmarkEnd w:id="2"/>
    </w:p>
    <w:p w14:paraId="58153950" w14:textId="7A66A4AE" w:rsidR="002A13CA" w:rsidRDefault="002A13CA" w:rsidP="002A13CA">
      <w:r>
        <w:t xml:space="preserve">This protocol has been drafted for use by customers of Kafico Ltd across </w:t>
      </w:r>
      <w:r w:rsidR="002B62A6">
        <w:t>Suffolk</w:t>
      </w:r>
      <w:r>
        <w:t xml:space="preserve">. </w:t>
      </w:r>
    </w:p>
    <w:p w14:paraId="4144A454" w14:textId="77777777" w:rsidR="002A13CA" w:rsidRDefault="002A13CA" w:rsidP="002A13CA">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136FB4" w:rsidRPr="003C451F" w14:paraId="1B0ECBA4" w14:textId="77777777" w:rsidTr="00E70D1D">
        <w:tc>
          <w:tcPr>
            <w:tcW w:w="3010" w:type="dxa"/>
            <w:vAlign w:val="center"/>
          </w:tcPr>
          <w:p w14:paraId="53710C10" w14:textId="77777777" w:rsidR="00136FB4" w:rsidRPr="001F0B79" w:rsidRDefault="00136FB4" w:rsidP="00E70D1D">
            <w:bookmarkStart w:id="4" w:name="_Toc17888272"/>
            <w:r w:rsidRPr="001F0B79">
              <w:rPr>
                <w:rFonts w:cs="Calibri"/>
                <w:color w:val="000000"/>
              </w:rPr>
              <w:t>Barrack</w:t>
            </w:r>
            <w:r>
              <w:rPr>
                <w:rFonts w:cs="Calibri"/>
                <w:color w:val="000000"/>
              </w:rPr>
              <w:t xml:space="preserve"> Lane</w:t>
            </w:r>
          </w:p>
        </w:tc>
        <w:tc>
          <w:tcPr>
            <w:tcW w:w="3005" w:type="dxa"/>
            <w:vAlign w:val="center"/>
          </w:tcPr>
          <w:p w14:paraId="32E8A41F" w14:textId="77777777" w:rsidR="00136FB4" w:rsidRPr="001F0B79" w:rsidRDefault="00136FB4" w:rsidP="00E70D1D">
            <w:r w:rsidRPr="001F0B79">
              <w:rPr>
                <w:rFonts w:cs="Calibri"/>
                <w:color w:val="000000"/>
              </w:rPr>
              <w:t>Martlesham</w:t>
            </w:r>
          </w:p>
        </w:tc>
        <w:tc>
          <w:tcPr>
            <w:tcW w:w="3199" w:type="dxa"/>
            <w:vAlign w:val="center"/>
          </w:tcPr>
          <w:p w14:paraId="21ECF8BA" w14:textId="77777777" w:rsidR="00136FB4" w:rsidRPr="001F0B79" w:rsidRDefault="00136FB4" w:rsidP="00E70D1D">
            <w:r w:rsidRPr="001F0B79">
              <w:rPr>
                <w:rFonts w:cs="Calibri"/>
                <w:color w:val="000000"/>
              </w:rPr>
              <w:t>Mendlesham</w:t>
            </w:r>
          </w:p>
        </w:tc>
      </w:tr>
      <w:tr w:rsidR="00136FB4" w:rsidRPr="003C451F" w14:paraId="68EDBD01" w14:textId="77777777" w:rsidTr="00E70D1D">
        <w:tc>
          <w:tcPr>
            <w:tcW w:w="3010" w:type="dxa"/>
            <w:vAlign w:val="center"/>
          </w:tcPr>
          <w:p w14:paraId="21A724C7" w14:textId="77777777" w:rsidR="00136FB4" w:rsidRPr="001F0B79" w:rsidRDefault="00136FB4" w:rsidP="00E70D1D">
            <w:r w:rsidRPr="001F0B79">
              <w:rPr>
                <w:rFonts w:cs="Calibri"/>
                <w:color w:val="000000"/>
              </w:rPr>
              <w:t>Burlington Road</w:t>
            </w:r>
          </w:p>
        </w:tc>
        <w:tc>
          <w:tcPr>
            <w:tcW w:w="3005" w:type="dxa"/>
            <w:vAlign w:val="center"/>
          </w:tcPr>
          <w:p w14:paraId="243AA3BC" w14:textId="77777777" w:rsidR="00136FB4" w:rsidRPr="001F0B79" w:rsidRDefault="00136FB4" w:rsidP="00E70D1D">
            <w:r w:rsidRPr="001F0B79">
              <w:rPr>
                <w:rFonts w:cs="Calibri"/>
                <w:color w:val="000000"/>
              </w:rPr>
              <w:t>Ravenswood</w:t>
            </w:r>
          </w:p>
        </w:tc>
        <w:tc>
          <w:tcPr>
            <w:tcW w:w="3199" w:type="dxa"/>
            <w:vAlign w:val="center"/>
          </w:tcPr>
          <w:p w14:paraId="78A83B09" w14:textId="77777777" w:rsidR="00136FB4" w:rsidRPr="001F0B79" w:rsidRDefault="00136FB4" w:rsidP="00E70D1D">
            <w:r w:rsidRPr="001F0B79">
              <w:rPr>
                <w:rFonts w:cs="Calibri"/>
                <w:color w:val="000000"/>
              </w:rPr>
              <w:t>Wickhambrook</w:t>
            </w:r>
          </w:p>
        </w:tc>
      </w:tr>
      <w:tr w:rsidR="00136FB4" w:rsidRPr="003C451F" w14:paraId="2A35916F" w14:textId="77777777" w:rsidTr="00E70D1D">
        <w:tc>
          <w:tcPr>
            <w:tcW w:w="3010" w:type="dxa"/>
            <w:vAlign w:val="center"/>
          </w:tcPr>
          <w:p w14:paraId="0378CF92" w14:textId="77777777" w:rsidR="00136FB4" w:rsidRPr="001F0B79" w:rsidRDefault="00136FB4" w:rsidP="00E70D1D">
            <w:r w:rsidRPr="001F0B79">
              <w:rPr>
                <w:rFonts w:cs="Calibri"/>
                <w:color w:val="000000"/>
              </w:rPr>
              <w:t>Framlingham</w:t>
            </w:r>
          </w:p>
        </w:tc>
        <w:tc>
          <w:tcPr>
            <w:tcW w:w="3005" w:type="dxa"/>
            <w:vAlign w:val="center"/>
          </w:tcPr>
          <w:p w14:paraId="4CBFBF59" w14:textId="77777777" w:rsidR="00136FB4" w:rsidRPr="001F0B79" w:rsidRDefault="00136FB4" w:rsidP="00E70D1D">
            <w:r w:rsidRPr="001F0B79">
              <w:rPr>
                <w:rFonts w:cs="Calibri"/>
                <w:color w:val="000000"/>
              </w:rPr>
              <w:t>Stanton (west)</w:t>
            </w:r>
          </w:p>
        </w:tc>
        <w:tc>
          <w:tcPr>
            <w:tcW w:w="3199" w:type="dxa"/>
            <w:vAlign w:val="center"/>
          </w:tcPr>
          <w:p w14:paraId="731C92B8" w14:textId="77777777" w:rsidR="00136FB4" w:rsidRPr="001F0B79" w:rsidRDefault="00136FB4" w:rsidP="00E70D1D">
            <w:r w:rsidRPr="001F0B79">
              <w:rPr>
                <w:rFonts w:cs="Calibri"/>
                <w:color w:val="000000"/>
              </w:rPr>
              <w:t>Church Farm Surgery (Aldeburgh)</w:t>
            </w:r>
          </w:p>
        </w:tc>
      </w:tr>
      <w:tr w:rsidR="00136FB4" w:rsidRPr="003C451F" w14:paraId="6C66F34C" w14:textId="77777777" w:rsidTr="00E70D1D">
        <w:tc>
          <w:tcPr>
            <w:tcW w:w="3010" w:type="dxa"/>
            <w:vAlign w:val="center"/>
          </w:tcPr>
          <w:p w14:paraId="64191B13" w14:textId="77777777" w:rsidR="00136FB4" w:rsidRPr="001F0B79" w:rsidRDefault="00136FB4" w:rsidP="00E70D1D">
            <w:r>
              <w:rPr>
                <w:rFonts w:cs="Calibri"/>
                <w:color w:val="000000"/>
              </w:rPr>
              <w:t>Botesdale Health Centre</w:t>
            </w:r>
          </w:p>
        </w:tc>
        <w:tc>
          <w:tcPr>
            <w:tcW w:w="3005" w:type="dxa"/>
            <w:vAlign w:val="center"/>
          </w:tcPr>
          <w:p w14:paraId="32309A3E" w14:textId="77777777" w:rsidR="00136FB4" w:rsidRPr="001F0B79" w:rsidRDefault="00136FB4" w:rsidP="00E70D1D">
            <w:r w:rsidRPr="001F0B79">
              <w:rPr>
                <w:rFonts w:cs="Calibri"/>
                <w:color w:val="000000"/>
              </w:rPr>
              <w:t>The Birches</w:t>
            </w:r>
          </w:p>
        </w:tc>
        <w:tc>
          <w:tcPr>
            <w:tcW w:w="3199" w:type="dxa"/>
            <w:vAlign w:val="center"/>
          </w:tcPr>
          <w:p w14:paraId="0D9A1D69" w14:textId="77777777" w:rsidR="00136FB4" w:rsidRPr="001F0B79" w:rsidRDefault="00136FB4" w:rsidP="00E70D1D">
            <w:r w:rsidRPr="001F0B79">
              <w:rPr>
                <w:rFonts w:cs="Calibri"/>
                <w:color w:val="000000"/>
              </w:rPr>
              <w:t>Framfield</w:t>
            </w:r>
          </w:p>
        </w:tc>
      </w:tr>
      <w:tr w:rsidR="00136FB4" w:rsidRPr="003C451F" w14:paraId="7177F058" w14:textId="77777777" w:rsidTr="00E70D1D">
        <w:tc>
          <w:tcPr>
            <w:tcW w:w="3010" w:type="dxa"/>
            <w:vAlign w:val="center"/>
          </w:tcPr>
          <w:p w14:paraId="4490A69E" w14:textId="77777777" w:rsidR="00136FB4" w:rsidRPr="001F0B79" w:rsidRDefault="00136FB4" w:rsidP="00E70D1D">
            <w:r w:rsidRPr="001F0B79">
              <w:rPr>
                <w:rFonts w:cs="Calibri"/>
                <w:color w:val="000000"/>
              </w:rPr>
              <w:t>Felixstowe Road</w:t>
            </w:r>
          </w:p>
        </w:tc>
        <w:tc>
          <w:tcPr>
            <w:tcW w:w="3005" w:type="dxa"/>
            <w:vAlign w:val="center"/>
          </w:tcPr>
          <w:p w14:paraId="7C54C68C" w14:textId="77777777" w:rsidR="00136FB4" w:rsidRPr="001F0B79" w:rsidRDefault="00136FB4" w:rsidP="00E70D1D">
            <w:r w:rsidRPr="001F0B79">
              <w:rPr>
                <w:rFonts w:cs="Calibri"/>
                <w:color w:val="000000"/>
              </w:rPr>
              <w:t>Mount Farm</w:t>
            </w:r>
          </w:p>
        </w:tc>
        <w:tc>
          <w:tcPr>
            <w:tcW w:w="3199" w:type="dxa"/>
            <w:vAlign w:val="center"/>
          </w:tcPr>
          <w:p w14:paraId="5B51F02E" w14:textId="77777777" w:rsidR="00136FB4" w:rsidRPr="001F0B79" w:rsidRDefault="00136FB4" w:rsidP="00E70D1D">
            <w:r w:rsidRPr="001F0B79">
              <w:rPr>
                <w:rFonts w:cs="Calibri"/>
                <w:color w:val="000000"/>
              </w:rPr>
              <w:t>Saxmundham</w:t>
            </w:r>
          </w:p>
        </w:tc>
      </w:tr>
      <w:tr w:rsidR="00136FB4" w:rsidRPr="003C451F" w14:paraId="4FF9CF73" w14:textId="77777777" w:rsidTr="00E70D1D">
        <w:tc>
          <w:tcPr>
            <w:tcW w:w="3010" w:type="dxa"/>
            <w:vAlign w:val="center"/>
          </w:tcPr>
          <w:p w14:paraId="214C65CB" w14:textId="77777777" w:rsidR="00136FB4" w:rsidRPr="001F0B79" w:rsidRDefault="00136FB4" w:rsidP="00E70D1D">
            <w:r w:rsidRPr="001F0B79">
              <w:rPr>
                <w:rFonts w:cs="Calibri"/>
                <w:color w:val="000000"/>
              </w:rPr>
              <w:t>Hawthorn Drive</w:t>
            </w:r>
          </w:p>
        </w:tc>
        <w:tc>
          <w:tcPr>
            <w:tcW w:w="3005" w:type="dxa"/>
            <w:vAlign w:val="center"/>
          </w:tcPr>
          <w:p w14:paraId="0AE9E01C" w14:textId="77777777" w:rsidR="00136FB4" w:rsidRPr="001F0B79" w:rsidRDefault="00136FB4" w:rsidP="00E70D1D">
            <w:r w:rsidRPr="001F0B79">
              <w:rPr>
                <w:rFonts w:cs="Calibri"/>
                <w:color w:val="000000"/>
              </w:rPr>
              <w:t>Swan and Forest</w:t>
            </w:r>
          </w:p>
        </w:tc>
        <w:tc>
          <w:tcPr>
            <w:tcW w:w="3199" w:type="dxa"/>
            <w:vAlign w:val="center"/>
          </w:tcPr>
          <w:p w14:paraId="494750F6" w14:textId="77777777" w:rsidR="00136FB4" w:rsidRPr="001F0B79" w:rsidRDefault="00136FB4" w:rsidP="00E70D1D">
            <w:r w:rsidRPr="001F0B79">
              <w:rPr>
                <w:rFonts w:cs="Calibri"/>
                <w:color w:val="000000"/>
              </w:rPr>
              <w:t>Guildhall &amp; Barrow</w:t>
            </w:r>
          </w:p>
        </w:tc>
      </w:tr>
      <w:tr w:rsidR="00136FB4" w:rsidRPr="003C451F" w14:paraId="3CA2CE8F" w14:textId="77777777" w:rsidTr="00E70D1D">
        <w:tc>
          <w:tcPr>
            <w:tcW w:w="3010" w:type="dxa"/>
            <w:vAlign w:val="center"/>
          </w:tcPr>
          <w:p w14:paraId="3D983FB3" w14:textId="77777777" w:rsidR="00136FB4" w:rsidRPr="001F0B79" w:rsidRDefault="00136FB4" w:rsidP="00E70D1D">
            <w:r>
              <w:t>The Surgery, Leiston</w:t>
            </w:r>
          </w:p>
        </w:tc>
        <w:tc>
          <w:tcPr>
            <w:tcW w:w="3005" w:type="dxa"/>
            <w:vAlign w:val="center"/>
          </w:tcPr>
          <w:p w14:paraId="14D09677" w14:textId="77777777" w:rsidR="00136FB4" w:rsidRPr="001F0B79" w:rsidRDefault="00136FB4" w:rsidP="00E70D1D">
            <w:r w:rsidRPr="001F0B79">
              <w:rPr>
                <w:rFonts w:cs="Calibri"/>
                <w:color w:val="000000"/>
              </w:rPr>
              <w:t>Glemsford</w:t>
            </w:r>
          </w:p>
        </w:tc>
        <w:tc>
          <w:tcPr>
            <w:tcW w:w="3199" w:type="dxa"/>
            <w:vAlign w:val="center"/>
          </w:tcPr>
          <w:p w14:paraId="2128FDF1" w14:textId="77777777" w:rsidR="00136FB4" w:rsidRPr="001F0B79" w:rsidRDefault="00136FB4" w:rsidP="00E70D1D">
            <w:r w:rsidRPr="001F0B79">
              <w:rPr>
                <w:rFonts w:cs="Calibri"/>
                <w:color w:val="000000"/>
              </w:rPr>
              <w:t>Peninsula</w:t>
            </w:r>
          </w:p>
        </w:tc>
      </w:tr>
      <w:tr w:rsidR="00136FB4" w:rsidRPr="003C451F" w14:paraId="1E8D8285" w14:textId="77777777" w:rsidTr="00E70D1D">
        <w:tc>
          <w:tcPr>
            <w:tcW w:w="3010" w:type="dxa"/>
            <w:vAlign w:val="center"/>
          </w:tcPr>
          <w:p w14:paraId="4CDB0CC7" w14:textId="77777777" w:rsidR="00136FB4" w:rsidRPr="001F0B79" w:rsidRDefault="00136FB4" w:rsidP="00E70D1D">
            <w:r w:rsidRPr="001F0B79">
              <w:rPr>
                <w:rFonts w:cs="Calibri"/>
                <w:color w:val="000000"/>
              </w:rPr>
              <w:t>Victoria Surgery</w:t>
            </w:r>
          </w:p>
        </w:tc>
        <w:tc>
          <w:tcPr>
            <w:tcW w:w="3005" w:type="dxa"/>
            <w:vAlign w:val="center"/>
          </w:tcPr>
          <w:p w14:paraId="0A861D6A" w14:textId="77777777" w:rsidR="00136FB4" w:rsidRPr="001F0B79" w:rsidRDefault="00136FB4" w:rsidP="00E70D1D">
            <w:r w:rsidRPr="001F0B79">
              <w:rPr>
                <w:rFonts w:cs="Calibri"/>
                <w:color w:val="000000"/>
              </w:rPr>
              <w:t>Lakenheath</w:t>
            </w:r>
          </w:p>
        </w:tc>
        <w:tc>
          <w:tcPr>
            <w:tcW w:w="3199" w:type="dxa"/>
            <w:vAlign w:val="center"/>
          </w:tcPr>
          <w:p w14:paraId="56232D4B" w14:textId="77777777" w:rsidR="00136FB4" w:rsidRPr="001F0B79" w:rsidRDefault="00136FB4" w:rsidP="00E70D1D">
            <w:r w:rsidRPr="001F0B79">
              <w:rPr>
                <w:rFonts w:cs="Calibri"/>
                <w:color w:val="000000"/>
              </w:rPr>
              <w:t>Little St John Street</w:t>
            </w:r>
          </w:p>
        </w:tc>
      </w:tr>
      <w:tr w:rsidR="00136FB4" w:rsidRPr="003C451F" w14:paraId="76349F6E" w14:textId="77777777" w:rsidTr="00E70D1D">
        <w:tc>
          <w:tcPr>
            <w:tcW w:w="3010" w:type="dxa"/>
            <w:vAlign w:val="center"/>
          </w:tcPr>
          <w:p w14:paraId="35D4EDDA" w14:textId="77777777" w:rsidR="00136FB4" w:rsidRPr="001F0B79" w:rsidRDefault="00136FB4" w:rsidP="00E70D1D">
            <w:r w:rsidRPr="001F0B79">
              <w:rPr>
                <w:rFonts w:cs="Calibri"/>
                <w:color w:val="000000"/>
              </w:rPr>
              <w:t>Ivry Street</w:t>
            </w:r>
          </w:p>
        </w:tc>
        <w:tc>
          <w:tcPr>
            <w:tcW w:w="3005" w:type="dxa"/>
            <w:vAlign w:val="center"/>
          </w:tcPr>
          <w:p w14:paraId="44B58D40" w14:textId="77777777" w:rsidR="00136FB4" w:rsidRPr="001F0B79" w:rsidRDefault="00136FB4" w:rsidP="00E70D1D">
            <w:r w:rsidRPr="001F0B79">
              <w:rPr>
                <w:rFonts w:cs="Calibri"/>
                <w:color w:val="000000"/>
              </w:rPr>
              <w:t>Ixworth</w:t>
            </w:r>
          </w:p>
        </w:tc>
        <w:tc>
          <w:tcPr>
            <w:tcW w:w="3199" w:type="dxa"/>
          </w:tcPr>
          <w:p w14:paraId="03F8ADEA" w14:textId="77777777" w:rsidR="00136FB4" w:rsidRPr="001F0B79" w:rsidRDefault="00136FB4" w:rsidP="00E70D1D">
            <w:r>
              <w:t>Grove Medical Centre</w:t>
            </w:r>
          </w:p>
        </w:tc>
      </w:tr>
    </w:tbl>
    <w:p w14:paraId="78CE0B99" w14:textId="5059894F" w:rsidR="00ED5CD6" w:rsidRDefault="00ED5CD6" w:rsidP="00ED5CD6">
      <w:pPr>
        <w:pStyle w:val="Heading1"/>
      </w:pPr>
      <w:bookmarkStart w:id="5" w:name="_GoBack"/>
      <w:bookmarkEnd w:id="5"/>
      <w:r>
        <w:t>Definitions</w:t>
      </w:r>
      <w:bookmarkEnd w:id="3"/>
      <w:bookmarkEnd w:id="4"/>
    </w:p>
    <w:p w14:paraId="139FF448" w14:textId="74359E87"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8D1058">
        <w:t xml:space="preserve">2018 </w:t>
      </w:r>
      <w:r>
        <w:t xml:space="preserve">/ GDPR (identifiable information about the living), information covered by the Common Law Duty of Confidence / Tort of Misuse of Private Information </w:t>
      </w:r>
      <w:r>
        <w:lastRenderedPageBreak/>
        <w:t>and finally, information covered by Article 8 European Convention for Human Rights.</w:t>
      </w:r>
    </w:p>
    <w:p w14:paraId="78E4CC8A" w14:textId="2349B361" w:rsidR="00B94E5A" w:rsidRDefault="00B94E5A" w:rsidP="00F03257">
      <w:pPr>
        <w:pStyle w:val="Heading1"/>
      </w:pPr>
      <w:bookmarkStart w:id="6" w:name="_Toc17888273"/>
      <w:r w:rsidRPr="00B94E5A">
        <w:t>Introduction</w:t>
      </w:r>
      <w:bookmarkEnd w:id="6"/>
    </w:p>
    <w:p w14:paraId="3F316683" w14:textId="2D07E3DD" w:rsidR="0089307D" w:rsidRDefault="00D22621" w:rsidP="00E90D5E">
      <w:r>
        <w:t xml:space="preserve">This protocol intends to support </w:t>
      </w:r>
      <w:r w:rsidR="002A13CA" w:rsidRPr="00DA1B81">
        <w:rPr>
          <w:b/>
        </w:rPr>
        <w:t>Practice</w:t>
      </w:r>
      <w:r w:rsidR="001A2A82">
        <w:t xml:space="preserve"> staff in managing </w:t>
      </w:r>
      <w:r w:rsidR="0089307D">
        <w:t xml:space="preserve">the impact </w:t>
      </w:r>
      <w:r w:rsidR="00950248">
        <w:t>of change on</w:t>
      </w:r>
      <w:r w:rsidR="0089307D">
        <w:t xml:space="preserve"> the privacy of </w:t>
      </w:r>
      <w:r w:rsidR="00A65136">
        <w:t xml:space="preserve">patients, </w:t>
      </w:r>
      <w:r w:rsidR="0089307D">
        <w:t>employees</w:t>
      </w:r>
      <w:r w:rsidR="00A65136">
        <w:t xml:space="preserve"> </w:t>
      </w:r>
      <w:r w:rsidR="0089307D">
        <w:t>and other stakeholders by providing a systematic process by which the complex legislation might be navigated and documented.</w:t>
      </w:r>
      <w:r w:rsidR="00950248">
        <w:t xml:space="preserve"> This protocol should be embedded into </w:t>
      </w:r>
      <w:r w:rsidR="002A13CA">
        <w:t xml:space="preserve">The </w:t>
      </w:r>
      <w:r w:rsidR="002A13CA" w:rsidRPr="00297D26">
        <w:rPr>
          <w:b/>
        </w:rPr>
        <w:t>Practice</w:t>
      </w:r>
      <w:r w:rsidR="00950248">
        <w:t>’s Change Management Process.</w:t>
      </w:r>
    </w:p>
    <w:p w14:paraId="4022E063" w14:textId="60F0DACD" w:rsidR="00B94E5A" w:rsidRDefault="00F03257" w:rsidP="00F03257">
      <w:pPr>
        <w:pStyle w:val="Heading1"/>
      </w:pPr>
      <w:bookmarkStart w:id="7" w:name="_Toc17888274"/>
      <w:r>
        <w:t>Statutory Mandatory Framework</w:t>
      </w:r>
      <w:bookmarkEnd w:id="7"/>
    </w:p>
    <w:p w14:paraId="289CF3DD" w14:textId="4668C4BB" w:rsidR="0046183F" w:rsidRDefault="0089307D" w:rsidP="00A55A7F">
      <w:r>
        <w:t xml:space="preserve">Data Protection Impact Assessments are required by law in accordance with </w:t>
      </w:r>
      <w:r w:rsidR="00950248">
        <w:t>the General Data Protection Regulations</w:t>
      </w:r>
      <w:r w:rsidR="0046183F">
        <w:t xml:space="preserve"> for certain activities deemed to have an impact on the rights and freedoms of the individuals concerned.</w:t>
      </w:r>
    </w:p>
    <w:p w14:paraId="6FDBB213" w14:textId="6EE78E01" w:rsidR="0046183F" w:rsidRDefault="0164759B" w:rsidP="00A55A7F">
      <w:r>
        <w:t xml:space="preserve">The process of completing a DPIA can be complex and require specialist skills and so will usually be completed by the Data Protection Officer. This protocol acts as a precursor to a full DPIA and allows The </w:t>
      </w:r>
      <w:r w:rsidRPr="0164759B">
        <w:rPr>
          <w:b/>
          <w:bCs/>
        </w:rPr>
        <w:t>Practice</w:t>
      </w:r>
      <w:r>
        <w:t xml:space="preserve"> to determine whether the change being considered warrants a full DPIA and gives an indication of the types of risks involved and mitigations to be put in place.</w:t>
      </w:r>
    </w:p>
    <w:p w14:paraId="7F10064F" w14:textId="1C084523" w:rsidR="0164759B" w:rsidRDefault="0164759B" w:rsidP="0164759B">
      <w:pPr>
        <w:pStyle w:val="Heading1"/>
      </w:pPr>
      <w:r w:rsidRPr="0164759B">
        <w:rPr>
          <w:rFonts w:ascii="Times New Roman" w:eastAsia="Times New Roman" w:hAnsi="Times New Roman" w:cs="Times New Roman"/>
          <w:sz w:val="14"/>
          <w:szCs w:val="14"/>
        </w:rPr>
        <w:t xml:space="preserve">   </w:t>
      </w:r>
      <w:bookmarkStart w:id="8" w:name="_Toc17888275"/>
      <w:r w:rsidRPr="0164759B">
        <w:rPr>
          <w:rFonts w:ascii="Calibri Light" w:eastAsia="Calibri Light" w:hAnsi="Calibri Light" w:cs="Calibri Light"/>
        </w:rPr>
        <w:t>What is a Data Protection Impact Assessment?</w:t>
      </w:r>
      <w:bookmarkEnd w:id="8"/>
    </w:p>
    <w:p w14:paraId="2BBCD935" w14:textId="25B007CB" w:rsidR="0164759B" w:rsidRDefault="0164759B" w:rsidP="0164759B">
      <w:r w:rsidRPr="0164759B">
        <w:rPr>
          <w:rFonts w:eastAsia="Arial Nova Light" w:cs="Arial Nova Light"/>
        </w:rPr>
        <w:t xml:space="preserve">A Data Protection Impact Assessment (DPIA for short) is used as a living document that ensures any new process being considered that is likely to result in a high risk to the rights of data subjects has gone through a thorough screening that aids in mitigating risks and weighing the risks against the outcome. </w:t>
      </w:r>
    </w:p>
    <w:p w14:paraId="128FAC15" w14:textId="674B8E54" w:rsidR="0164759B" w:rsidRDefault="0164759B" w:rsidP="0164759B">
      <w:pPr>
        <w:pStyle w:val="Heading1"/>
      </w:pPr>
      <w:r w:rsidRPr="0164759B">
        <w:rPr>
          <w:rFonts w:ascii="Times New Roman" w:eastAsia="Times New Roman" w:hAnsi="Times New Roman" w:cs="Times New Roman"/>
          <w:sz w:val="14"/>
          <w:szCs w:val="14"/>
        </w:rPr>
        <w:t xml:space="preserve">   </w:t>
      </w:r>
      <w:bookmarkStart w:id="9" w:name="_Toc17888276"/>
      <w:r w:rsidRPr="0164759B">
        <w:rPr>
          <w:rFonts w:ascii="Calibri Light" w:eastAsia="Calibri Light" w:hAnsi="Calibri Light" w:cs="Calibri Light"/>
        </w:rPr>
        <w:t>When is a DPIA needed?</w:t>
      </w:r>
      <w:bookmarkEnd w:id="9"/>
    </w:p>
    <w:p w14:paraId="49FD1509" w14:textId="27EC9003" w:rsidR="0164759B" w:rsidRDefault="0164759B" w:rsidP="0164759B">
      <w:r w:rsidRPr="0164759B">
        <w:rPr>
          <w:rFonts w:eastAsia="Arial Nova Light" w:cs="Arial Nova Light"/>
        </w:rPr>
        <w:t>There are different times when a DPIA is needed. Both the ICO and the European Data Protection Board (EDPB) have issued guidance on this. We have outlined a table below that should be used as an initial determination of whether a DPIA is needed. If the answers are inconclusive an initial DPIA should be conducted to make a determination.</w:t>
      </w:r>
    </w:p>
    <w:p w14:paraId="5C3E67BD" w14:textId="594BA62F" w:rsidR="0164759B" w:rsidRDefault="0164759B" w:rsidP="0164759B">
      <w:pPr>
        <w:pStyle w:val="Heading1"/>
      </w:pPr>
      <w:r w:rsidRPr="0164759B">
        <w:rPr>
          <w:rFonts w:ascii="Times New Roman" w:eastAsia="Times New Roman" w:hAnsi="Times New Roman" w:cs="Times New Roman"/>
          <w:sz w:val="14"/>
          <w:szCs w:val="14"/>
        </w:rPr>
        <w:t xml:space="preserve">  </w:t>
      </w:r>
      <w:bookmarkStart w:id="10" w:name="_Toc17888277"/>
      <w:r w:rsidRPr="0164759B">
        <w:rPr>
          <w:rFonts w:ascii="Calibri Light" w:eastAsia="Calibri Light" w:hAnsi="Calibri Light" w:cs="Calibri Light"/>
        </w:rPr>
        <w:t>How is a DPIA carried out?</w:t>
      </w:r>
      <w:bookmarkEnd w:id="10"/>
    </w:p>
    <w:p w14:paraId="114724BE" w14:textId="42F1D6C5" w:rsidR="0164759B" w:rsidRDefault="0164759B" w:rsidP="0164759B">
      <w:r w:rsidRPr="0164759B">
        <w:rPr>
          <w:rFonts w:eastAsia="Arial Nova Light" w:cs="Arial Nova Light"/>
        </w:rPr>
        <w:t xml:space="preserve">A DPIA must start before the processing begins to ensure there is a legitimate gateway to be able to process the data. If the DPIA highlights mitigations these must be considered before </w:t>
      </w:r>
      <w:r w:rsidRPr="0164759B">
        <w:rPr>
          <w:rFonts w:eastAsia="Arial Nova Light" w:cs="Arial Nova Light"/>
        </w:rPr>
        <w:lastRenderedPageBreak/>
        <w:t xml:space="preserve">starting the projects, if they cannot be mitigated or the risk is still too high a risk to the data subjects then the project cannot go ahead until the ICO are consulted. Your DPO, if you have one, must be involved in the DPIA and even once the project is up and running the DPIA should sit beside it and update as the project updates to ensure continuous compliance with the data protection legislation and ICO guidance. </w:t>
      </w:r>
    </w:p>
    <w:p w14:paraId="7803DEDA" w14:textId="27D9FA9F" w:rsidR="0164759B" w:rsidRDefault="0164759B" w:rsidP="0164759B">
      <w:pPr>
        <w:pStyle w:val="Heading1"/>
      </w:pPr>
      <w:r w:rsidRPr="0164759B">
        <w:rPr>
          <w:rFonts w:ascii="Times New Roman" w:eastAsia="Times New Roman" w:hAnsi="Times New Roman" w:cs="Times New Roman"/>
          <w:sz w:val="14"/>
          <w:szCs w:val="14"/>
        </w:rPr>
        <w:t xml:space="preserve">    </w:t>
      </w:r>
      <w:bookmarkStart w:id="11" w:name="_Toc17888278"/>
      <w:r w:rsidRPr="0164759B">
        <w:rPr>
          <w:rFonts w:ascii="Calibri Light" w:eastAsia="Calibri Light" w:hAnsi="Calibri Light" w:cs="Calibri Light"/>
        </w:rPr>
        <w:t>Do the ICO need notifying each time a DPIA is carried out?</w:t>
      </w:r>
      <w:bookmarkEnd w:id="11"/>
    </w:p>
    <w:p w14:paraId="40ADCEBC" w14:textId="73343264" w:rsidR="0164759B" w:rsidRDefault="0164759B" w:rsidP="0164759B">
      <w:r w:rsidRPr="0164759B">
        <w:rPr>
          <w:rFonts w:eastAsia="Arial Nova Light" w:cs="Arial Nova Light"/>
        </w:rPr>
        <w:t>No, the ICO only expect to be notified when there is a high risk to individuals and there are no measures that can be taken to mitigate these risks. Where the ICO must be consulted the DPIA would be sent to them, this is one of the reasons it is important to ensure a complete and comprehensive DPIA is completed from the outset. It will help to avoid delays and requests for more information whilst they make a decision. The processing cannot begin until the ICO have responded. They either advise that the risks are acceptable, suggest further action or advise that carrying out the processing would put you in breach of GDPR. In some cases they are able to issue formal notices and / or take action to ban the processing altogether.</w:t>
      </w:r>
    </w:p>
    <w:p w14:paraId="150710AB" w14:textId="77777777" w:rsidR="00B94E5A" w:rsidRDefault="0164759B" w:rsidP="00163DF8">
      <w:pPr>
        <w:pStyle w:val="Heading1"/>
      </w:pPr>
      <w:bookmarkStart w:id="12" w:name="_Toc17888279"/>
      <w:r>
        <w:t>Accountable Parties</w:t>
      </w:r>
      <w:bookmarkEnd w:id="12"/>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42B200B5" w:rsidR="00735409" w:rsidRDefault="0164759B" w:rsidP="00735409">
      <w:r>
        <w:t xml:space="preserve">All staff, whether management or administrative, who create, receive and use Personal Confidential Information have responsibilities to ensure effective reporting and management of information risk for The </w:t>
      </w:r>
      <w:r w:rsidRPr="0164759B">
        <w:rPr>
          <w:b/>
          <w:bCs/>
        </w:rPr>
        <w:t>Practice</w:t>
      </w:r>
      <w:r>
        <w:t xml:space="preserve"> . Employees have a contractual and legal obligation to read and comply with all company policies and to attend mandatory training to support the appropriate management of information.</w:t>
      </w:r>
    </w:p>
    <w:p w14:paraId="61EE5DCC" w14:textId="2B19CC20" w:rsidR="0164759B" w:rsidRDefault="0164759B" w:rsidP="0164759B">
      <w:pPr>
        <w:pStyle w:val="Heading1"/>
      </w:pPr>
      <w:bookmarkStart w:id="13" w:name="_Toc17888280"/>
      <w:r w:rsidRPr="0164759B">
        <w:rPr>
          <w:rFonts w:ascii="Calibri Light" w:eastAsia="Calibri Light" w:hAnsi="Calibri Light" w:cs="Calibri Light"/>
        </w:rPr>
        <w:t xml:space="preserve">What Processing Elements Should Prompt </w:t>
      </w:r>
      <w:r w:rsidRPr="0164759B">
        <w:rPr>
          <w:rFonts w:ascii="Calibri Light" w:eastAsia="Calibri Light" w:hAnsi="Calibri Light" w:cs="Calibri Light"/>
          <w:b/>
          <w:bCs/>
          <w:i/>
          <w:iCs/>
        </w:rPr>
        <w:t xml:space="preserve">Consideration </w:t>
      </w:r>
      <w:r w:rsidRPr="0164759B">
        <w:rPr>
          <w:rFonts w:ascii="Calibri Light" w:eastAsia="Calibri Light" w:hAnsi="Calibri Light" w:cs="Calibri Light"/>
        </w:rPr>
        <w:t>of a DPIA?</w:t>
      </w:r>
      <w:bookmarkEnd w:id="13"/>
    </w:p>
    <w:p w14:paraId="5052AE4B" w14:textId="3CDB6718" w:rsidR="0164759B" w:rsidRDefault="0164759B" w:rsidP="0164759B">
      <w:pPr>
        <w:pStyle w:val="ListParagraph"/>
        <w:numPr>
          <w:ilvl w:val="0"/>
          <w:numId w:val="2"/>
        </w:numPr>
      </w:pPr>
      <w:r w:rsidRPr="0164759B">
        <w:rPr>
          <w:rFonts w:ascii="Segoe UI Symbol" w:eastAsia="Segoe UI Symbol" w:hAnsi="Segoe UI Symbol" w:cs="Segoe UI Symbol"/>
        </w:rPr>
        <w:t>E</w:t>
      </w:r>
      <w:r w:rsidRPr="0164759B">
        <w:rPr>
          <w:rFonts w:eastAsia="Arial Nova Light" w:cs="Arial Nova Light"/>
        </w:rPr>
        <w:t>valuation or scoring;</w:t>
      </w:r>
    </w:p>
    <w:p w14:paraId="23035414" w14:textId="56AD48F5" w:rsidR="0164759B" w:rsidRDefault="0164759B" w:rsidP="0164759B">
      <w:pPr>
        <w:pStyle w:val="ListParagraph"/>
        <w:numPr>
          <w:ilvl w:val="0"/>
          <w:numId w:val="2"/>
        </w:numPr>
      </w:pPr>
      <w:r w:rsidRPr="0164759B">
        <w:rPr>
          <w:rFonts w:ascii="Segoe UI Symbol" w:eastAsia="Segoe UI Symbol" w:hAnsi="Segoe UI Symbol" w:cs="Segoe UI Symbol"/>
        </w:rPr>
        <w:t>A</w:t>
      </w:r>
      <w:r w:rsidRPr="0164759B">
        <w:rPr>
          <w:rFonts w:eastAsia="Arial Nova Light" w:cs="Arial Nova Light"/>
        </w:rPr>
        <w:t>utomated decision-making with significant effects;</w:t>
      </w:r>
    </w:p>
    <w:p w14:paraId="5FF5B882" w14:textId="097880FB" w:rsidR="0164759B" w:rsidRDefault="0164759B" w:rsidP="0164759B">
      <w:pPr>
        <w:pStyle w:val="ListParagraph"/>
        <w:numPr>
          <w:ilvl w:val="0"/>
          <w:numId w:val="2"/>
        </w:numPr>
      </w:pPr>
      <w:r w:rsidRPr="0164759B">
        <w:rPr>
          <w:rFonts w:ascii="Segoe UI Symbol" w:eastAsia="Segoe UI Symbol" w:hAnsi="Segoe UI Symbol" w:cs="Segoe UI Symbol"/>
        </w:rPr>
        <w:t>S</w:t>
      </w:r>
      <w:r w:rsidRPr="0164759B">
        <w:rPr>
          <w:rFonts w:eastAsia="Arial Nova Light" w:cs="Arial Nova Light"/>
        </w:rPr>
        <w:t>ystematic monitoring;</w:t>
      </w:r>
    </w:p>
    <w:p w14:paraId="31798E67" w14:textId="4414BC0C" w:rsidR="0164759B" w:rsidRDefault="0164759B" w:rsidP="0164759B">
      <w:pPr>
        <w:pStyle w:val="ListParagraph"/>
        <w:numPr>
          <w:ilvl w:val="0"/>
          <w:numId w:val="2"/>
        </w:numPr>
      </w:pPr>
      <w:r w:rsidRPr="0164759B">
        <w:rPr>
          <w:rFonts w:ascii="Segoe UI Symbol" w:eastAsia="Segoe UI Symbol" w:hAnsi="Segoe UI Symbol" w:cs="Segoe UI Symbol"/>
        </w:rPr>
        <w:t>P</w:t>
      </w:r>
      <w:r w:rsidRPr="0164759B">
        <w:rPr>
          <w:rFonts w:eastAsia="Arial Nova Light" w:cs="Arial Nova Light"/>
        </w:rPr>
        <w:t>rocessing of sensitive data or data of a highly personal nature;</w:t>
      </w:r>
    </w:p>
    <w:p w14:paraId="798A3E89" w14:textId="468B8BF2" w:rsidR="0164759B" w:rsidRDefault="0164759B" w:rsidP="0164759B">
      <w:pPr>
        <w:pStyle w:val="ListParagraph"/>
        <w:numPr>
          <w:ilvl w:val="0"/>
          <w:numId w:val="2"/>
        </w:numPr>
      </w:pPr>
      <w:r w:rsidRPr="0164759B">
        <w:rPr>
          <w:rFonts w:ascii="Segoe UI Symbol" w:eastAsia="Segoe UI Symbol" w:hAnsi="Segoe UI Symbol" w:cs="Segoe UI Symbol"/>
        </w:rPr>
        <w:t>P</w:t>
      </w:r>
      <w:r w:rsidRPr="0164759B">
        <w:rPr>
          <w:rFonts w:eastAsia="Arial Nova Light" w:cs="Arial Nova Light"/>
        </w:rPr>
        <w:t>rocessing on a large scale;</w:t>
      </w:r>
    </w:p>
    <w:p w14:paraId="13582AF5" w14:textId="01E17EB1" w:rsidR="0164759B" w:rsidRDefault="0164759B" w:rsidP="0164759B">
      <w:pPr>
        <w:pStyle w:val="ListParagraph"/>
        <w:numPr>
          <w:ilvl w:val="0"/>
          <w:numId w:val="2"/>
        </w:numPr>
      </w:pPr>
      <w:r w:rsidRPr="0164759B">
        <w:rPr>
          <w:rFonts w:ascii="Segoe UI Symbol" w:eastAsia="Segoe UI Symbol" w:hAnsi="Segoe UI Symbol" w:cs="Segoe UI Symbol"/>
        </w:rPr>
        <w:t>P</w:t>
      </w:r>
      <w:r w:rsidRPr="0164759B">
        <w:rPr>
          <w:rFonts w:eastAsia="Arial Nova Light" w:cs="Arial Nova Light"/>
        </w:rPr>
        <w:t>rocessing of data concerning vulnerable data subjects;</w:t>
      </w:r>
    </w:p>
    <w:p w14:paraId="057FD052" w14:textId="7D863865" w:rsidR="0164759B" w:rsidRDefault="0164759B" w:rsidP="0164759B">
      <w:pPr>
        <w:pStyle w:val="ListParagraph"/>
        <w:numPr>
          <w:ilvl w:val="0"/>
          <w:numId w:val="2"/>
        </w:numPr>
      </w:pPr>
      <w:r w:rsidRPr="0164759B">
        <w:rPr>
          <w:rFonts w:ascii="Segoe UI Symbol" w:eastAsia="Segoe UI Symbol" w:hAnsi="Segoe UI Symbol" w:cs="Segoe UI Symbol"/>
        </w:rPr>
        <w:t>I</w:t>
      </w:r>
      <w:r w:rsidRPr="0164759B">
        <w:rPr>
          <w:rFonts w:eastAsia="Arial Nova Light" w:cs="Arial Nova Light"/>
        </w:rPr>
        <w:t>nnovative technological or organisational solutions;</w:t>
      </w:r>
    </w:p>
    <w:p w14:paraId="6156513E" w14:textId="7C2F24E2" w:rsidR="0164759B" w:rsidRDefault="0164759B" w:rsidP="0164759B">
      <w:pPr>
        <w:pStyle w:val="ListParagraph"/>
        <w:numPr>
          <w:ilvl w:val="0"/>
          <w:numId w:val="2"/>
        </w:numPr>
      </w:pPr>
      <w:r w:rsidRPr="0164759B">
        <w:rPr>
          <w:rFonts w:ascii="Segoe UI Symbol" w:eastAsia="Segoe UI Symbol" w:hAnsi="Segoe UI Symbol" w:cs="Segoe UI Symbol"/>
        </w:rPr>
        <w:lastRenderedPageBreak/>
        <w:t>P</w:t>
      </w:r>
      <w:r w:rsidRPr="0164759B">
        <w:rPr>
          <w:rFonts w:eastAsia="Arial Nova Light" w:cs="Arial Nova Light"/>
        </w:rPr>
        <w:t>rocessing that involves preventing data subjects from exercising a right or using a service or contract</w:t>
      </w:r>
    </w:p>
    <w:p w14:paraId="05FA2C04" w14:textId="34452049" w:rsidR="0164759B" w:rsidRDefault="0164759B" w:rsidP="0164759B">
      <w:pPr>
        <w:pStyle w:val="Heading1"/>
      </w:pPr>
      <w:r w:rsidRPr="0164759B">
        <w:rPr>
          <w:rFonts w:ascii="Times New Roman" w:eastAsia="Times New Roman" w:hAnsi="Times New Roman" w:cs="Times New Roman"/>
          <w:sz w:val="14"/>
          <w:szCs w:val="14"/>
        </w:rPr>
        <w:t xml:space="preserve">    </w:t>
      </w:r>
      <w:bookmarkStart w:id="14" w:name="_Toc17888281"/>
      <w:r w:rsidRPr="0164759B">
        <w:rPr>
          <w:rFonts w:ascii="Calibri Light" w:eastAsia="Calibri Light" w:hAnsi="Calibri Light" w:cs="Calibri Light"/>
        </w:rPr>
        <w:t>What Processing Elements Will Automatically Trigger a DPIA?</w:t>
      </w:r>
      <w:bookmarkEnd w:id="14"/>
    </w:p>
    <w:p w14:paraId="289EB661" w14:textId="62EA151D" w:rsidR="0164759B" w:rsidRDefault="0164759B" w:rsidP="0164759B">
      <w:r w:rsidRPr="0164759B">
        <w:rPr>
          <w:rFonts w:eastAsia="Arial Nova Light" w:cs="Arial Nova Light"/>
        </w:rPr>
        <w:t>The following activities, without needing to be combined with other risk factors, should always trigger a Data Protection Impact Assessment;</w:t>
      </w:r>
    </w:p>
    <w:p w14:paraId="2F3DBE33" w14:textId="560BC50F"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r w:rsidR="00F010DF">
        <w:rPr>
          <w:rStyle w:val="FootnoteReference"/>
          <w:rFonts w:eastAsia="Arial Nova Light" w:cs="Arial Nova Light"/>
        </w:rPr>
        <w:footnoteReference w:id="1"/>
      </w:r>
    </w:p>
    <w:p w14:paraId="0085CC85" w14:textId="7FE2DC8E" w:rsidR="0164759B" w:rsidRDefault="0164759B" w:rsidP="00F010DF">
      <w:pPr>
        <w:shd w:val="clear" w:color="auto" w:fill="FFFFFF"/>
        <w:spacing w:after="0"/>
        <w:textAlignment w:val="baseline"/>
      </w:pPr>
      <w:r w:rsidRPr="00F010DF">
        <w:rPr>
          <w:rFonts w:ascii="Symbol" w:eastAsia="Symbol" w:hAnsi="Symbol" w:cs="Symbol"/>
        </w:rPr>
        <w:t></w:t>
      </w:r>
      <w:r w:rsidRPr="00F010DF">
        <w:rPr>
          <w:rFonts w:ascii="Times New Roman" w:eastAsia="Times New Roman" w:hAnsi="Times New Roman" w:cs="Times New Roman"/>
          <w:sz w:val="14"/>
          <w:szCs w:val="14"/>
        </w:rPr>
        <w:t xml:space="preserve">       </w:t>
      </w:r>
      <w:r w:rsidRPr="00F010DF">
        <w:rPr>
          <w:rFonts w:eastAsia="Arial Nova Light" w:cs="Arial Nova Light"/>
        </w:rPr>
        <w:t>Processing on a large scale</w:t>
      </w:r>
      <w:r w:rsidR="00F010DF">
        <w:rPr>
          <w:rStyle w:val="FootnoteReference"/>
          <w:rFonts w:eastAsia="Arial Nova Light" w:cs="Arial Nova Light"/>
        </w:rPr>
        <w:footnoteReference w:id="2"/>
      </w:r>
      <w:r w:rsidR="00F010DF">
        <w:t xml:space="preserve"> </w:t>
      </w:r>
      <w:r w:rsidR="00F010DF" w:rsidRPr="00F010DF">
        <w:rPr>
          <w:color w:val="000000" w:themeColor="text1"/>
        </w:rPr>
        <w:t>of special categories of data or of personal data relating to criminal convictions and offences</w:t>
      </w:r>
    </w:p>
    <w:p w14:paraId="189C8C22" w14:textId="7936C15F"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Systematic monitoring of a publicly accessible area on a large scale</w:t>
      </w:r>
    </w:p>
    <w:p w14:paraId="6A15B80A" w14:textId="519F9466"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Use profiling, automated decision-making or special category data to help make decisions on someone’s access to a service, opportunity or benefit</w:t>
      </w:r>
    </w:p>
    <w:p w14:paraId="4F63D377" w14:textId="6FC347CC"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Processing on a large scale</w:t>
      </w:r>
    </w:p>
    <w:p w14:paraId="38327FE3" w14:textId="3D8408CF"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Combine, compare or match data from multiple sources</w:t>
      </w:r>
    </w:p>
    <w:p w14:paraId="44F1BB13" w14:textId="415A0407"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Process children’s personal data for profiling or automated decision-making or for marketing purposes, or offer online services directly to them</w:t>
      </w:r>
    </w:p>
    <w:p w14:paraId="2F84DDD6" w14:textId="156B9192" w:rsidR="0164759B" w:rsidRDefault="0164759B" w:rsidP="0164759B">
      <w:pPr>
        <w:ind w:left="360" w:hanging="360"/>
      </w:pPr>
      <w:r w:rsidRPr="0164759B">
        <w:rPr>
          <w:rFonts w:ascii="Symbol" w:eastAsia="Symbol" w:hAnsi="Symbol" w:cs="Symbol"/>
        </w:rPr>
        <w:t></w:t>
      </w:r>
      <w:r w:rsidRPr="0164759B">
        <w:rPr>
          <w:rFonts w:ascii="Times New Roman" w:eastAsia="Times New Roman" w:hAnsi="Times New Roman" w:cs="Times New Roman"/>
          <w:sz w:val="14"/>
          <w:szCs w:val="14"/>
        </w:rPr>
        <w:t xml:space="preserve">       </w:t>
      </w:r>
      <w:r w:rsidRPr="0164759B">
        <w:rPr>
          <w:rFonts w:eastAsia="Arial Nova Light" w:cs="Arial Nova Light"/>
        </w:rPr>
        <w:t>Process personal data that could result in a risk of physical harm in the event of a security breach</w:t>
      </w:r>
    </w:p>
    <w:p w14:paraId="169B0D43" w14:textId="140EBA55" w:rsidR="0164759B" w:rsidRDefault="0164759B" w:rsidP="0164759B">
      <w:pPr>
        <w:pStyle w:val="Heading1"/>
      </w:pPr>
      <w:r w:rsidRPr="0164759B">
        <w:rPr>
          <w:rFonts w:ascii="Times New Roman" w:eastAsia="Times New Roman" w:hAnsi="Times New Roman" w:cs="Times New Roman"/>
          <w:sz w:val="14"/>
          <w:szCs w:val="14"/>
        </w:rPr>
        <w:lastRenderedPageBreak/>
        <w:t xml:space="preserve">  </w:t>
      </w:r>
      <w:bookmarkStart w:id="15" w:name="_Toc17888282"/>
      <w:r w:rsidRPr="0164759B">
        <w:rPr>
          <w:rFonts w:ascii="Calibri Light" w:eastAsia="Calibri Light" w:hAnsi="Calibri Light" w:cs="Calibri Light"/>
        </w:rPr>
        <w:t xml:space="preserve">Which Elements </w:t>
      </w:r>
      <w:r w:rsidR="00F010DF" w:rsidRPr="0164759B">
        <w:rPr>
          <w:rFonts w:ascii="Calibri Light" w:eastAsia="Calibri Light" w:hAnsi="Calibri Light" w:cs="Calibri Light"/>
        </w:rPr>
        <w:t>Will</w:t>
      </w:r>
      <w:r w:rsidRPr="0164759B">
        <w:rPr>
          <w:rFonts w:ascii="Calibri Light" w:eastAsia="Calibri Light" w:hAnsi="Calibri Light" w:cs="Calibri Light"/>
        </w:rPr>
        <w:t xml:space="preserve"> Trigger a DPIA When Combined with One Another?</w:t>
      </w:r>
      <w:bookmarkEnd w:id="15"/>
    </w:p>
    <w:p w14:paraId="67AF143A" w14:textId="3963F12D" w:rsidR="0164759B" w:rsidRDefault="0164759B" w:rsidP="0164759B">
      <w:pPr>
        <w:pStyle w:val="ListParagraph"/>
        <w:numPr>
          <w:ilvl w:val="0"/>
          <w:numId w:val="1"/>
        </w:numPr>
      </w:pPr>
      <w:r w:rsidRPr="0164759B">
        <w:rPr>
          <w:rFonts w:eastAsia="Arial Nova Light" w:cs="Arial Nova Light"/>
        </w:rPr>
        <w:t>processing biometric or genetic data</w:t>
      </w:r>
      <w:r w:rsidR="00F010DF">
        <w:rPr>
          <w:rStyle w:val="FootnoteReference"/>
          <w:rFonts w:eastAsia="Arial Nova Light" w:cs="Arial Nova Light"/>
        </w:rPr>
        <w:footnoteReference w:id="3"/>
      </w:r>
      <w:r w:rsidRPr="0164759B">
        <w:rPr>
          <w:rFonts w:eastAsia="Arial Nova Light" w:cs="Arial Nova Light"/>
          <w:vertAlign w:val="superscript"/>
        </w:rPr>
        <w:t xml:space="preserve"> </w:t>
      </w:r>
    </w:p>
    <w:p w14:paraId="468F9F3E" w14:textId="1A02F334" w:rsidR="0164759B" w:rsidRDefault="0164759B" w:rsidP="0164759B">
      <w:pPr>
        <w:pStyle w:val="ListParagraph"/>
        <w:numPr>
          <w:ilvl w:val="0"/>
          <w:numId w:val="1"/>
        </w:numPr>
      </w:pPr>
      <w:r w:rsidRPr="0164759B">
        <w:rPr>
          <w:rFonts w:eastAsia="Arial Nova Light" w:cs="Arial Nova Light"/>
        </w:rPr>
        <w:t>use innovative technology</w:t>
      </w:r>
      <w:r w:rsidR="00F010DF">
        <w:rPr>
          <w:rStyle w:val="FootnoteReference"/>
          <w:rFonts w:eastAsia="Arial Nova Light" w:cs="Arial Nova Light"/>
        </w:rPr>
        <w:footnoteReference w:id="4"/>
      </w:r>
    </w:p>
    <w:p w14:paraId="52B2A40A" w14:textId="73DF9447" w:rsidR="0164759B" w:rsidRDefault="0164759B" w:rsidP="0164759B">
      <w:pPr>
        <w:pStyle w:val="ListParagraph"/>
        <w:numPr>
          <w:ilvl w:val="0"/>
          <w:numId w:val="1"/>
        </w:numPr>
      </w:pPr>
      <w:r w:rsidRPr="0164759B">
        <w:rPr>
          <w:rFonts w:eastAsia="Arial Nova Light" w:cs="Arial Nova Light"/>
        </w:rPr>
        <w:t xml:space="preserve">Process personal data without providing a privacy notice directly to the individual </w:t>
      </w:r>
    </w:p>
    <w:p w14:paraId="4239EAB4" w14:textId="1E156A67" w:rsidR="0164759B" w:rsidRDefault="0164759B" w:rsidP="0164759B">
      <w:pPr>
        <w:pStyle w:val="ListParagraph"/>
        <w:numPr>
          <w:ilvl w:val="0"/>
          <w:numId w:val="1"/>
        </w:numPr>
      </w:pPr>
      <w:r w:rsidRPr="0164759B">
        <w:rPr>
          <w:rFonts w:eastAsia="Arial Nova Light" w:cs="Arial Nova Light"/>
        </w:rPr>
        <w:t>Process personal data in a way that involves tracking individuals’ online or offline location or behaviour</w:t>
      </w:r>
    </w:p>
    <w:p w14:paraId="1A533A81" w14:textId="6D01E14C" w:rsidR="00DC1596" w:rsidRPr="0090114A" w:rsidRDefault="0164759B" w:rsidP="00DC1596">
      <w:pPr>
        <w:pStyle w:val="Heading1"/>
      </w:pPr>
      <w:bookmarkStart w:id="16" w:name="_Toc17888283"/>
      <w:bookmarkStart w:id="17" w:name="_Toc503693199"/>
      <w:r>
        <w:t>DPIA Trigger Checklist</w:t>
      </w:r>
      <w:bookmarkEnd w:id="16"/>
    </w:p>
    <w:p w14:paraId="4214DE32" w14:textId="77777777" w:rsidR="00EF497D" w:rsidRPr="00460038" w:rsidRDefault="00EF497D" w:rsidP="00EF497D">
      <w:pPr>
        <w:jc w:val="both"/>
        <w:rPr>
          <w:rFonts w:cs="Arial"/>
          <w:b/>
          <w:color w:val="FF0000"/>
        </w:rPr>
      </w:pPr>
      <w:bookmarkStart w:id="18" w:name="_Toc17888284"/>
      <w:r w:rsidRPr="00BD53CC">
        <w:rPr>
          <w:rFonts w:cs="Arial"/>
          <w:color w:val="FF0000"/>
        </w:rPr>
        <w:t>Before</w:t>
      </w:r>
      <w:r>
        <w:rPr>
          <w:rFonts w:cs="Arial"/>
        </w:rPr>
        <w:t xml:space="preserve"> embarking on a new project, initiative or change, staff should complete the checklist at Appendix A and</w:t>
      </w:r>
      <w:r>
        <w:rPr>
          <w:rFonts w:cs="Arial"/>
          <w:b/>
          <w:color w:val="FF0000"/>
        </w:rPr>
        <w:t xml:space="preserve"> </w:t>
      </w:r>
      <w:r>
        <w:rPr>
          <w:rFonts w:cs="Arial"/>
        </w:rPr>
        <w:t>send to the Data Protection Officer for review.</w:t>
      </w:r>
      <w:r>
        <w:rPr>
          <w:rFonts w:cs="Arial"/>
          <w:b/>
          <w:color w:val="FF0000"/>
        </w:rPr>
        <w:t xml:space="preserve"> </w:t>
      </w:r>
    </w:p>
    <w:p w14:paraId="359D0379" w14:textId="77777777" w:rsidR="00EF497D" w:rsidRDefault="00EF497D" w:rsidP="00EF497D">
      <w:pPr>
        <w:jc w:val="both"/>
        <w:rPr>
          <w:rFonts w:cs="Arial"/>
        </w:rPr>
      </w:pPr>
      <w:r>
        <w:rPr>
          <w:rFonts w:cs="Arial"/>
        </w:rPr>
        <w:t>Please be aware that the DPO is required to apply pseudonymisation techniques were possible to satisfy Privacy by Design requirements.</w:t>
      </w:r>
    </w:p>
    <w:p w14:paraId="639B1498" w14:textId="77777777" w:rsidR="00EF497D" w:rsidRDefault="00EF497D" w:rsidP="00EF497D">
      <w:pPr>
        <w:jc w:val="both"/>
        <w:rPr>
          <w:rFonts w:cs="Arial"/>
        </w:rPr>
      </w:pPr>
      <w:r>
        <w:rPr>
          <w:rFonts w:cs="Arial"/>
        </w:rPr>
        <w:t>The checklist should be completed as fully as possible to allow the DPO to make the necessary determinations.</w:t>
      </w:r>
    </w:p>
    <w:p w14:paraId="4F71EAAD" w14:textId="77777777" w:rsidR="00EF497D" w:rsidRDefault="00EF497D" w:rsidP="00EF497D">
      <w:pPr>
        <w:jc w:val="both"/>
      </w:pPr>
      <w:r>
        <w:t>The trigger checklist is informed by the ICO Guidance and the European Data Protection Board decision.</w:t>
      </w:r>
      <w:r>
        <w:rPr>
          <w:rStyle w:val="FootnoteReference"/>
        </w:rPr>
        <w:footnoteReference w:id="5"/>
      </w:r>
    </w:p>
    <w:p w14:paraId="2E942C77" w14:textId="32068D3B" w:rsidR="00213805" w:rsidRPr="00CB323E" w:rsidRDefault="0164759B" w:rsidP="00C04132">
      <w:pPr>
        <w:pStyle w:val="Heading1"/>
      </w:pPr>
      <w:r>
        <w:t>Information Incidents</w:t>
      </w:r>
      <w:bookmarkEnd w:id="17"/>
      <w:bookmarkEnd w:id="18"/>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164759B" w:rsidP="00CB323E">
      <w:pPr>
        <w:pStyle w:val="Heading1"/>
      </w:pPr>
      <w:bookmarkStart w:id="19" w:name="_Toc17888285"/>
      <w:r>
        <w:t>Associated Protocols</w:t>
      </w:r>
      <w:bookmarkEnd w:id="19"/>
    </w:p>
    <w:p w14:paraId="62E7ABFE" w14:textId="711B446F" w:rsidR="00AF1E4C" w:rsidRDefault="00AF1E4C" w:rsidP="00AF1E4C">
      <w:r>
        <w:t xml:space="preserve">This </w:t>
      </w:r>
      <w:r w:rsidR="009B627D">
        <w:t>protocol</w:t>
      </w:r>
      <w:r>
        <w:t xml:space="preserve"> should be read in conjunction with;</w:t>
      </w:r>
    </w:p>
    <w:p w14:paraId="591E8D31" w14:textId="77777777" w:rsidR="00D53453" w:rsidRDefault="00D53453" w:rsidP="00D53453">
      <w:pPr>
        <w:pStyle w:val="ListParagraph"/>
        <w:numPr>
          <w:ilvl w:val="0"/>
          <w:numId w:val="4"/>
        </w:numPr>
      </w:pPr>
      <w:r>
        <w:t>Risk Management Policy</w:t>
      </w:r>
    </w:p>
    <w:p w14:paraId="041B658C" w14:textId="77777777" w:rsidR="00D53453" w:rsidRDefault="00D53453" w:rsidP="00D53453">
      <w:pPr>
        <w:pStyle w:val="ListParagraph"/>
        <w:numPr>
          <w:ilvl w:val="0"/>
          <w:numId w:val="4"/>
        </w:numPr>
      </w:pPr>
      <w:r>
        <w:t>Change Management Policy</w:t>
      </w:r>
    </w:p>
    <w:p w14:paraId="2A13700C" w14:textId="77777777" w:rsidR="00D53453" w:rsidRDefault="00D53453" w:rsidP="00D53453">
      <w:pPr>
        <w:pStyle w:val="ListParagraph"/>
        <w:numPr>
          <w:ilvl w:val="0"/>
          <w:numId w:val="4"/>
        </w:numPr>
      </w:pPr>
      <w:r>
        <w:lastRenderedPageBreak/>
        <w:t>Information Governance Policy</w:t>
      </w:r>
    </w:p>
    <w:p w14:paraId="46BE3B13" w14:textId="77777777" w:rsidR="00D53453" w:rsidRDefault="00D53453" w:rsidP="00D53453">
      <w:pPr>
        <w:pStyle w:val="ListParagraph"/>
        <w:numPr>
          <w:ilvl w:val="0"/>
          <w:numId w:val="4"/>
        </w:numPr>
      </w:pPr>
      <w:r>
        <w:t>Information Rights and Access Protocol</w:t>
      </w:r>
    </w:p>
    <w:p w14:paraId="0AED2305" w14:textId="77777777" w:rsidR="00D53453" w:rsidRDefault="00D53453" w:rsidP="00D53453">
      <w:pPr>
        <w:pStyle w:val="ListParagraph"/>
        <w:numPr>
          <w:ilvl w:val="0"/>
          <w:numId w:val="4"/>
        </w:numPr>
      </w:pPr>
      <w:r>
        <w:t>Information Sharing and Privacy Protocol</w:t>
      </w:r>
    </w:p>
    <w:p w14:paraId="4665257F" w14:textId="77777777" w:rsidR="00D53453" w:rsidRDefault="00D53453" w:rsidP="00D53453">
      <w:pPr>
        <w:pStyle w:val="ListParagraph"/>
        <w:numPr>
          <w:ilvl w:val="0"/>
          <w:numId w:val="4"/>
        </w:numPr>
      </w:pPr>
      <w:r>
        <w:t>Information Lifecycle and Data Quality Protocol</w:t>
      </w:r>
    </w:p>
    <w:p w14:paraId="315C5932" w14:textId="77777777" w:rsidR="00D53453" w:rsidRDefault="00D53453" w:rsidP="00D53453">
      <w:pPr>
        <w:pStyle w:val="ListParagraph"/>
        <w:numPr>
          <w:ilvl w:val="0"/>
          <w:numId w:val="4"/>
        </w:numPr>
      </w:pPr>
      <w:r>
        <w:t>Information / Cyber Security Protocol</w:t>
      </w:r>
    </w:p>
    <w:p w14:paraId="3ED6A7C2" w14:textId="77777777" w:rsidR="00D53453" w:rsidRDefault="00D53453" w:rsidP="00D53453">
      <w:pPr>
        <w:pStyle w:val="ListParagraph"/>
        <w:numPr>
          <w:ilvl w:val="0"/>
          <w:numId w:val="4"/>
        </w:numPr>
      </w:pPr>
      <w:r>
        <w:t>Information Incident Protocol</w:t>
      </w:r>
    </w:p>
    <w:p w14:paraId="4BEE9A16" w14:textId="77777777" w:rsidR="00D53453" w:rsidRDefault="00D53453" w:rsidP="00D53453">
      <w:pPr>
        <w:pStyle w:val="ListParagraph"/>
        <w:numPr>
          <w:ilvl w:val="0"/>
          <w:numId w:val="4"/>
        </w:numPr>
      </w:pPr>
      <w:r>
        <w:t>Information Risk and Audit Protocol</w:t>
      </w:r>
    </w:p>
    <w:p w14:paraId="047C766E" w14:textId="77777777" w:rsidR="00D53453" w:rsidRDefault="00D53453" w:rsidP="00D53453">
      <w:pPr>
        <w:pStyle w:val="ListParagraph"/>
        <w:numPr>
          <w:ilvl w:val="0"/>
          <w:numId w:val="4"/>
        </w:numPr>
      </w:pPr>
      <w:r>
        <w:t>Freedom of Information Protocol</w:t>
      </w:r>
    </w:p>
    <w:p w14:paraId="53E83D4B" w14:textId="78E9F820" w:rsidR="00B94E5A" w:rsidRDefault="0164759B" w:rsidP="00BD737C">
      <w:pPr>
        <w:pStyle w:val="Heading1"/>
      </w:pPr>
      <w:bookmarkStart w:id="20" w:name="_Toc17888286"/>
      <w:r>
        <w:t>Audit Schedule</w:t>
      </w:r>
      <w:bookmarkEnd w:id="20"/>
    </w:p>
    <w:p w14:paraId="42E0E075" w14:textId="7A6FC483" w:rsidR="007F50FD" w:rsidRPr="007F50FD" w:rsidRDefault="00D97A6F" w:rsidP="007F50FD">
      <w:r>
        <w:t xml:space="preserve">Outcomes of the Data Protection Impact Assessment will be fed into the Plan, Do, Check, Act cycle as referenced in the Information Risk </w:t>
      </w:r>
      <w:r w:rsidR="00D53453">
        <w:t>and Audit</w:t>
      </w:r>
      <w:r>
        <w:t xml:space="preserve"> Protocol.</w:t>
      </w:r>
    </w:p>
    <w:p w14:paraId="0F8449E7" w14:textId="77777777" w:rsidR="00B94E5A" w:rsidRDefault="0164759B" w:rsidP="00BD737C">
      <w:pPr>
        <w:pStyle w:val="Heading1"/>
      </w:pPr>
      <w:bookmarkStart w:id="21" w:name="_Toc17888287"/>
      <w:r>
        <w:t>Review</w:t>
      </w:r>
      <w:bookmarkEnd w:id="21"/>
    </w:p>
    <w:p w14:paraId="0CB718D0" w14:textId="0B4AD462" w:rsidR="007F50FD" w:rsidRDefault="00AD06AB" w:rsidP="009B627D">
      <w:r>
        <w:t xml:space="preserve">This </w:t>
      </w:r>
      <w:r w:rsidR="00610A56">
        <w:t>protocol</w:t>
      </w:r>
      <w:r>
        <w:t xml:space="preserve"> will be reviewed every year</w:t>
      </w:r>
      <w:r w:rsidR="00610A56">
        <w:t xml:space="preserve"> </w:t>
      </w:r>
      <w:r>
        <w:t>or sooner where necessary</w:t>
      </w:r>
    </w:p>
    <w:p w14:paraId="50C27430" w14:textId="3E7BFBA9" w:rsidR="008D1058" w:rsidRDefault="008D1058" w:rsidP="009B627D"/>
    <w:p w14:paraId="1176BF63" w14:textId="3E6CB405" w:rsidR="0164759B" w:rsidRDefault="0164759B" w:rsidP="0164759B">
      <w:pPr>
        <w:jc w:val="center"/>
      </w:pPr>
      <w:r w:rsidRPr="0164759B">
        <w:rPr>
          <w:rFonts w:eastAsia="Arial Nova Light" w:cs="Arial Nova Light"/>
          <w:b/>
          <w:bCs/>
        </w:rPr>
        <w:t>Appendix A</w:t>
      </w:r>
    </w:p>
    <w:p w14:paraId="69396ABA" w14:textId="4193CC3B" w:rsidR="0164759B" w:rsidRDefault="0164759B" w:rsidP="0164759B">
      <w:r w:rsidRPr="0164759B">
        <w:rPr>
          <w:rFonts w:eastAsia="Arial Nova Light" w:cs="Arial Nova Light"/>
        </w:rPr>
        <w:t xml:space="preserve"> </w:t>
      </w:r>
    </w:p>
    <w:tbl>
      <w:tblPr>
        <w:tblStyle w:val="TableGrid"/>
        <w:tblW w:w="0" w:type="auto"/>
        <w:tblLayout w:type="fixed"/>
        <w:tblLook w:val="04A0" w:firstRow="1" w:lastRow="0" w:firstColumn="1" w:lastColumn="0" w:noHBand="0" w:noVBand="1"/>
      </w:tblPr>
      <w:tblGrid>
        <w:gridCol w:w="4513"/>
        <w:gridCol w:w="4513"/>
      </w:tblGrid>
      <w:tr w:rsidR="0164759B" w14:paraId="48ABE54D" w14:textId="77777777" w:rsidTr="0164759B">
        <w:tc>
          <w:tcPr>
            <w:tcW w:w="4513" w:type="dxa"/>
          </w:tcPr>
          <w:p w14:paraId="58508FFD" w14:textId="0B20D3EC" w:rsidR="0164759B" w:rsidRDefault="0164759B" w:rsidP="0164759B">
            <w:r w:rsidRPr="0164759B">
              <w:rPr>
                <w:rFonts w:eastAsia="Arial Nova Light" w:cs="Arial Nova Light"/>
                <w:sz w:val="28"/>
                <w:szCs w:val="28"/>
              </w:rPr>
              <w:t xml:space="preserve">If you tick </w:t>
            </w:r>
            <w:r w:rsidRPr="0164759B">
              <w:rPr>
                <w:rFonts w:eastAsia="Arial Nova Light" w:cs="Arial Nova Light"/>
                <w:b/>
                <w:bCs/>
                <w:sz w:val="28"/>
                <w:szCs w:val="28"/>
              </w:rPr>
              <w:t>any</w:t>
            </w:r>
            <w:r w:rsidRPr="0164759B">
              <w:rPr>
                <w:rFonts w:eastAsia="Arial Nova Light" w:cs="Arial Nova Light"/>
                <w:sz w:val="28"/>
                <w:szCs w:val="28"/>
              </w:rPr>
              <w:t xml:space="preserve"> of the sections below, the DPO should </w:t>
            </w:r>
            <w:r w:rsidRPr="0164759B">
              <w:rPr>
                <w:rFonts w:eastAsia="Arial Nova Light" w:cs="Arial Nova Light"/>
                <w:b/>
                <w:bCs/>
                <w:i/>
                <w:iCs/>
                <w:sz w:val="28"/>
                <w:szCs w:val="28"/>
              </w:rPr>
              <w:t>consider</w:t>
            </w:r>
            <w:r w:rsidRPr="0164759B">
              <w:rPr>
                <w:rFonts w:eastAsia="Arial Nova Light" w:cs="Arial Nova Light"/>
                <w:sz w:val="28"/>
                <w:szCs w:val="28"/>
              </w:rPr>
              <w:t xml:space="preserve"> a DPIA.</w:t>
            </w:r>
          </w:p>
        </w:tc>
        <w:tc>
          <w:tcPr>
            <w:tcW w:w="4513" w:type="dxa"/>
          </w:tcPr>
          <w:p w14:paraId="72CD3BB1" w14:textId="62C0119D" w:rsidR="0164759B" w:rsidRDefault="0164759B"/>
        </w:tc>
      </w:tr>
      <w:tr w:rsidR="0164759B" w14:paraId="27CC6E5E" w14:textId="77777777" w:rsidTr="0164759B">
        <w:tc>
          <w:tcPr>
            <w:tcW w:w="4513" w:type="dxa"/>
          </w:tcPr>
          <w:p w14:paraId="25D4F244" w14:textId="231E4F6A" w:rsidR="0164759B" w:rsidRDefault="0164759B" w:rsidP="0164759B">
            <w:r w:rsidRPr="0164759B">
              <w:rPr>
                <w:rFonts w:eastAsia="Arial Nova Light" w:cs="Arial Nova Light"/>
                <w:sz w:val="20"/>
                <w:szCs w:val="20"/>
              </w:rPr>
              <w:t>Evaluation or scoring</w:t>
            </w:r>
          </w:p>
        </w:tc>
        <w:tc>
          <w:tcPr>
            <w:tcW w:w="4513" w:type="dxa"/>
          </w:tcPr>
          <w:p w14:paraId="504129ED" w14:textId="3D853F47" w:rsidR="0164759B" w:rsidRDefault="0164759B" w:rsidP="0164759B">
            <w:r w:rsidRPr="0164759B">
              <w:rPr>
                <w:rFonts w:eastAsia="Arial Nova Light" w:cs="Arial Nova Light"/>
                <w:sz w:val="20"/>
                <w:szCs w:val="20"/>
              </w:rPr>
              <w:t xml:space="preserve"> </w:t>
            </w:r>
          </w:p>
        </w:tc>
      </w:tr>
      <w:tr w:rsidR="0164759B" w14:paraId="599B706E" w14:textId="77777777" w:rsidTr="0164759B">
        <w:tc>
          <w:tcPr>
            <w:tcW w:w="4513" w:type="dxa"/>
          </w:tcPr>
          <w:p w14:paraId="729CCD15" w14:textId="24D7608B" w:rsidR="0164759B" w:rsidRDefault="0164759B" w:rsidP="0164759B">
            <w:r w:rsidRPr="0164759B">
              <w:rPr>
                <w:rFonts w:eastAsia="Arial Nova Light" w:cs="Arial Nova Light"/>
                <w:sz w:val="20"/>
                <w:szCs w:val="20"/>
              </w:rPr>
              <w:t>Automated decision-making with significant effects</w:t>
            </w:r>
          </w:p>
        </w:tc>
        <w:tc>
          <w:tcPr>
            <w:tcW w:w="4513" w:type="dxa"/>
          </w:tcPr>
          <w:p w14:paraId="13243165" w14:textId="75C11487" w:rsidR="0164759B" w:rsidRDefault="0164759B" w:rsidP="0164759B">
            <w:r w:rsidRPr="0164759B">
              <w:rPr>
                <w:rFonts w:eastAsia="Arial Nova Light" w:cs="Arial Nova Light"/>
                <w:sz w:val="20"/>
                <w:szCs w:val="20"/>
              </w:rPr>
              <w:t xml:space="preserve"> </w:t>
            </w:r>
          </w:p>
        </w:tc>
      </w:tr>
      <w:tr w:rsidR="0164759B" w14:paraId="731E431A" w14:textId="77777777" w:rsidTr="0164759B">
        <w:tc>
          <w:tcPr>
            <w:tcW w:w="4513" w:type="dxa"/>
          </w:tcPr>
          <w:p w14:paraId="62AD1ACA" w14:textId="4E3864CC" w:rsidR="0164759B" w:rsidRDefault="0164759B" w:rsidP="0164759B">
            <w:r w:rsidRPr="0164759B">
              <w:rPr>
                <w:rFonts w:eastAsia="Arial Nova Light" w:cs="Arial Nova Light"/>
                <w:sz w:val="20"/>
                <w:szCs w:val="20"/>
              </w:rPr>
              <w:t>Systematic monitoring</w:t>
            </w:r>
          </w:p>
        </w:tc>
        <w:tc>
          <w:tcPr>
            <w:tcW w:w="4513" w:type="dxa"/>
          </w:tcPr>
          <w:p w14:paraId="77E65332" w14:textId="20603EBC" w:rsidR="0164759B" w:rsidRDefault="0164759B" w:rsidP="0164759B">
            <w:r w:rsidRPr="0164759B">
              <w:rPr>
                <w:rFonts w:eastAsia="Arial Nova Light" w:cs="Arial Nova Light"/>
                <w:sz w:val="20"/>
                <w:szCs w:val="20"/>
              </w:rPr>
              <w:t xml:space="preserve"> </w:t>
            </w:r>
          </w:p>
        </w:tc>
      </w:tr>
      <w:tr w:rsidR="0164759B" w14:paraId="5259078F" w14:textId="77777777" w:rsidTr="0164759B">
        <w:tc>
          <w:tcPr>
            <w:tcW w:w="4513" w:type="dxa"/>
          </w:tcPr>
          <w:p w14:paraId="5C99A616" w14:textId="47E1A51C" w:rsidR="0164759B" w:rsidRDefault="0164759B" w:rsidP="0164759B">
            <w:r w:rsidRPr="0164759B">
              <w:rPr>
                <w:rFonts w:eastAsia="Arial Nova Light" w:cs="Arial Nova Light"/>
                <w:sz w:val="20"/>
                <w:szCs w:val="20"/>
              </w:rPr>
              <w:t>Processing of sensitive data or data of a highly personal nature</w:t>
            </w:r>
          </w:p>
        </w:tc>
        <w:tc>
          <w:tcPr>
            <w:tcW w:w="4513" w:type="dxa"/>
          </w:tcPr>
          <w:p w14:paraId="1FB3CDAB" w14:textId="2483045A" w:rsidR="0164759B" w:rsidRDefault="0164759B" w:rsidP="0164759B">
            <w:r w:rsidRPr="0164759B">
              <w:rPr>
                <w:rFonts w:eastAsia="Arial Nova Light" w:cs="Arial Nova Light"/>
                <w:sz w:val="20"/>
                <w:szCs w:val="20"/>
              </w:rPr>
              <w:t xml:space="preserve"> </w:t>
            </w:r>
          </w:p>
        </w:tc>
      </w:tr>
      <w:tr w:rsidR="0164759B" w14:paraId="4B39AE0E" w14:textId="77777777" w:rsidTr="0164759B">
        <w:tc>
          <w:tcPr>
            <w:tcW w:w="4513" w:type="dxa"/>
          </w:tcPr>
          <w:p w14:paraId="3605D1A1" w14:textId="278C9FCA" w:rsidR="0164759B" w:rsidRDefault="0164759B" w:rsidP="0164759B">
            <w:r w:rsidRPr="0164759B">
              <w:rPr>
                <w:rFonts w:eastAsia="Arial Nova Light" w:cs="Arial Nova Light"/>
                <w:sz w:val="20"/>
                <w:szCs w:val="20"/>
              </w:rPr>
              <w:t>Processing on a large scale</w:t>
            </w:r>
          </w:p>
        </w:tc>
        <w:tc>
          <w:tcPr>
            <w:tcW w:w="4513" w:type="dxa"/>
          </w:tcPr>
          <w:p w14:paraId="61352748" w14:textId="2CF43735" w:rsidR="0164759B" w:rsidRDefault="0164759B" w:rsidP="0164759B">
            <w:r w:rsidRPr="0164759B">
              <w:rPr>
                <w:rFonts w:eastAsia="Arial Nova Light" w:cs="Arial Nova Light"/>
                <w:sz w:val="20"/>
                <w:szCs w:val="20"/>
              </w:rPr>
              <w:t xml:space="preserve"> </w:t>
            </w:r>
          </w:p>
        </w:tc>
      </w:tr>
      <w:tr w:rsidR="0164759B" w14:paraId="246A4D7A" w14:textId="77777777" w:rsidTr="0164759B">
        <w:tc>
          <w:tcPr>
            <w:tcW w:w="4513" w:type="dxa"/>
          </w:tcPr>
          <w:p w14:paraId="0138C752" w14:textId="11E742F7" w:rsidR="0164759B" w:rsidRDefault="0164759B" w:rsidP="0164759B">
            <w:r w:rsidRPr="0164759B">
              <w:rPr>
                <w:rFonts w:eastAsia="Arial Nova Light" w:cs="Arial Nova Light"/>
                <w:sz w:val="20"/>
                <w:szCs w:val="20"/>
              </w:rPr>
              <w:t>Processing of data concerning vulnerable data subjects</w:t>
            </w:r>
          </w:p>
        </w:tc>
        <w:tc>
          <w:tcPr>
            <w:tcW w:w="4513" w:type="dxa"/>
          </w:tcPr>
          <w:p w14:paraId="1CF111FD" w14:textId="57472FFB" w:rsidR="0164759B" w:rsidRDefault="0164759B" w:rsidP="0164759B">
            <w:r w:rsidRPr="0164759B">
              <w:rPr>
                <w:rFonts w:eastAsia="Arial Nova Light" w:cs="Arial Nova Light"/>
                <w:sz w:val="20"/>
                <w:szCs w:val="20"/>
              </w:rPr>
              <w:t xml:space="preserve"> </w:t>
            </w:r>
          </w:p>
        </w:tc>
      </w:tr>
      <w:tr w:rsidR="0164759B" w14:paraId="26360093" w14:textId="77777777" w:rsidTr="0164759B">
        <w:tc>
          <w:tcPr>
            <w:tcW w:w="4513" w:type="dxa"/>
          </w:tcPr>
          <w:p w14:paraId="15C9E7C3" w14:textId="06DC001D" w:rsidR="0164759B" w:rsidRDefault="0164759B" w:rsidP="0164759B">
            <w:r w:rsidRPr="0164759B">
              <w:rPr>
                <w:rFonts w:eastAsia="Arial Nova Light" w:cs="Arial Nova Light"/>
                <w:sz w:val="20"/>
                <w:szCs w:val="20"/>
              </w:rPr>
              <w:t>Innovative technological or organisational solutions</w:t>
            </w:r>
          </w:p>
        </w:tc>
        <w:tc>
          <w:tcPr>
            <w:tcW w:w="4513" w:type="dxa"/>
          </w:tcPr>
          <w:p w14:paraId="42B39AD2" w14:textId="131FB1CD" w:rsidR="0164759B" w:rsidRDefault="0164759B" w:rsidP="0164759B">
            <w:r w:rsidRPr="0164759B">
              <w:rPr>
                <w:rFonts w:eastAsia="Arial Nova Light" w:cs="Arial Nova Light"/>
                <w:sz w:val="20"/>
                <w:szCs w:val="20"/>
              </w:rPr>
              <w:t xml:space="preserve"> </w:t>
            </w:r>
          </w:p>
        </w:tc>
      </w:tr>
      <w:tr w:rsidR="0164759B" w14:paraId="0DEC0320" w14:textId="77777777" w:rsidTr="0164759B">
        <w:tc>
          <w:tcPr>
            <w:tcW w:w="4513" w:type="dxa"/>
          </w:tcPr>
          <w:p w14:paraId="2ABF0BC9" w14:textId="32032A41" w:rsidR="0164759B" w:rsidRDefault="0164759B" w:rsidP="0164759B">
            <w:r w:rsidRPr="0164759B">
              <w:rPr>
                <w:rFonts w:eastAsia="Arial Nova Light" w:cs="Arial Nova Light"/>
                <w:sz w:val="20"/>
                <w:szCs w:val="20"/>
              </w:rPr>
              <w:lastRenderedPageBreak/>
              <w:t>Processing that involves preventing data subjects from exercising a right or using a service or contract</w:t>
            </w:r>
          </w:p>
        </w:tc>
        <w:tc>
          <w:tcPr>
            <w:tcW w:w="4513" w:type="dxa"/>
          </w:tcPr>
          <w:p w14:paraId="6B951E03" w14:textId="62878FB9" w:rsidR="0164759B" w:rsidRDefault="0164759B" w:rsidP="0164759B">
            <w:r w:rsidRPr="0164759B">
              <w:rPr>
                <w:rFonts w:eastAsia="Arial Nova Light" w:cs="Arial Nova Light"/>
                <w:sz w:val="20"/>
                <w:szCs w:val="20"/>
              </w:rPr>
              <w:t xml:space="preserve"> </w:t>
            </w:r>
          </w:p>
        </w:tc>
      </w:tr>
    </w:tbl>
    <w:p w14:paraId="1AA6B24A" w14:textId="2F5739B2" w:rsidR="0164759B" w:rsidRDefault="0164759B" w:rsidP="0164759B">
      <w:r w:rsidRPr="0164759B">
        <w:rPr>
          <w:rFonts w:eastAsia="Arial Nova Light" w:cs="Arial Nova Light"/>
        </w:rPr>
        <w:t xml:space="preserve"> </w:t>
      </w:r>
    </w:p>
    <w:tbl>
      <w:tblPr>
        <w:tblStyle w:val="TableGrid"/>
        <w:tblW w:w="0" w:type="auto"/>
        <w:tblLayout w:type="fixed"/>
        <w:tblLook w:val="04A0" w:firstRow="1" w:lastRow="0" w:firstColumn="1" w:lastColumn="0" w:noHBand="0" w:noVBand="1"/>
      </w:tblPr>
      <w:tblGrid>
        <w:gridCol w:w="4513"/>
        <w:gridCol w:w="4513"/>
      </w:tblGrid>
      <w:tr w:rsidR="0164759B" w14:paraId="5D6AEE75" w14:textId="77777777" w:rsidTr="0164759B">
        <w:tc>
          <w:tcPr>
            <w:tcW w:w="4513" w:type="dxa"/>
          </w:tcPr>
          <w:p w14:paraId="3F5CD57A" w14:textId="76AC7749" w:rsidR="0164759B" w:rsidRDefault="0164759B" w:rsidP="0164759B">
            <w:r w:rsidRPr="0164759B">
              <w:rPr>
                <w:rFonts w:eastAsia="Arial Nova Light" w:cs="Arial Nova Light"/>
                <w:sz w:val="28"/>
                <w:szCs w:val="28"/>
              </w:rPr>
              <w:t xml:space="preserve">If you tick </w:t>
            </w:r>
            <w:r w:rsidRPr="0164759B">
              <w:rPr>
                <w:rFonts w:eastAsia="Arial Nova Light" w:cs="Arial Nova Light"/>
                <w:b/>
                <w:bCs/>
                <w:sz w:val="28"/>
                <w:szCs w:val="28"/>
              </w:rPr>
              <w:t>any</w:t>
            </w:r>
            <w:r w:rsidRPr="0164759B">
              <w:rPr>
                <w:rFonts w:eastAsia="Arial Nova Light" w:cs="Arial Nova Light"/>
                <w:sz w:val="28"/>
                <w:szCs w:val="28"/>
              </w:rPr>
              <w:t xml:space="preserve"> of the sections below, the project requires a DPIA.</w:t>
            </w:r>
          </w:p>
        </w:tc>
        <w:tc>
          <w:tcPr>
            <w:tcW w:w="4513" w:type="dxa"/>
          </w:tcPr>
          <w:p w14:paraId="2BE8B17D" w14:textId="54561B19" w:rsidR="0164759B" w:rsidRDefault="0164759B"/>
        </w:tc>
      </w:tr>
      <w:tr w:rsidR="0164759B" w14:paraId="07BD98EB" w14:textId="77777777" w:rsidTr="0164759B">
        <w:tc>
          <w:tcPr>
            <w:tcW w:w="4513" w:type="dxa"/>
          </w:tcPr>
          <w:p w14:paraId="6FBFBD38" w14:textId="33376FDA" w:rsidR="0164759B" w:rsidRDefault="0164759B" w:rsidP="0164759B">
            <w:r w:rsidRPr="0164759B">
              <w:rPr>
                <w:rFonts w:eastAsia="Arial Nova Light" w:cs="Arial Nova Light"/>
                <w:sz w:val="20"/>
                <w:szCs w:val="20"/>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tc>
        <w:tc>
          <w:tcPr>
            <w:tcW w:w="4513" w:type="dxa"/>
          </w:tcPr>
          <w:p w14:paraId="7359A372" w14:textId="432751CC" w:rsidR="0164759B" w:rsidRDefault="0164759B" w:rsidP="0164759B">
            <w:r w:rsidRPr="0164759B">
              <w:rPr>
                <w:rFonts w:eastAsia="Arial Nova Light" w:cs="Arial Nova Light"/>
                <w:sz w:val="20"/>
                <w:szCs w:val="20"/>
              </w:rPr>
              <w:t xml:space="preserve"> </w:t>
            </w:r>
          </w:p>
        </w:tc>
      </w:tr>
      <w:tr w:rsidR="0164759B" w14:paraId="4562883F" w14:textId="77777777" w:rsidTr="0164759B">
        <w:tc>
          <w:tcPr>
            <w:tcW w:w="4513" w:type="dxa"/>
          </w:tcPr>
          <w:p w14:paraId="5375A0C5" w14:textId="34C00504" w:rsidR="0164759B" w:rsidRDefault="0164759B" w:rsidP="0164759B">
            <w:r w:rsidRPr="0164759B">
              <w:rPr>
                <w:rFonts w:eastAsia="Arial Nova Light" w:cs="Arial Nova Light"/>
                <w:sz w:val="20"/>
                <w:szCs w:val="20"/>
              </w:rPr>
              <w:t>Processing on a large scale of special categories of data or of personal data relating to criminal convictions and offences</w:t>
            </w:r>
          </w:p>
        </w:tc>
        <w:tc>
          <w:tcPr>
            <w:tcW w:w="4513" w:type="dxa"/>
          </w:tcPr>
          <w:p w14:paraId="46709E25" w14:textId="4337A1CD" w:rsidR="0164759B" w:rsidRDefault="0164759B" w:rsidP="0164759B">
            <w:r w:rsidRPr="0164759B">
              <w:rPr>
                <w:rFonts w:eastAsia="Arial Nova Light" w:cs="Arial Nova Light"/>
                <w:sz w:val="20"/>
                <w:szCs w:val="20"/>
              </w:rPr>
              <w:t xml:space="preserve"> </w:t>
            </w:r>
          </w:p>
        </w:tc>
      </w:tr>
      <w:tr w:rsidR="0164759B" w14:paraId="379E2FEB" w14:textId="77777777" w:rsidTr="0164759B">
        <w:tc>
          <w:tcPr>
            <w:tcW w:w="4513" w:type="dxa"/>
          </w:tcPr>
          <w:p w14:paraId="65DB16D8" w14:textId="06214A3C" w:rsidR="0164759B" w:rsidRDefault="0164759B" w:rsidP="0164759B">
            <w:r w:rsidRPr="0164759B">
              <w:rPr>
                <w:rFonts w:eastAsia="Arial Nova Light" w:cs="Arial Nova Light"/>
                <w:sz w:val="20"/>
                <w:szCs w:val="20"/>
              </w:rPr>
              <w:t>Systematic monitoring of a publicly accessible area on a large scale</w:t>
            </w:r>
          </w:p>
        </w:tc>
        <w:tc>
          <w:tcPr>
            <w:tcW w:w="4513" w:type="dxa"/>
          </w:tcPr>
          <w:p w14:paraId="38FCB4F9" w14:textId="25BAE067" w:rsidR="0164759B" w:rsidRDefault="0164759B" w:rsidP="0164759B">
            <w:r w:rsidRPr="0164759B">
              <w:rPr>
                <w:rFonts w:eastAsia="Arial Nova Light" w:cs="Arial Nova Light"/>
                <w:sz w:val="20"/>
                <w:szCs w:val="20"/>
              </w:rPr>
              <w:t xml:space="preserve"> </w:t>
            </w:r>
          </w:p>
        </w:tc>
      </w:tr>
      <w:tr w:rsidR="0164759B" w14:paraId="52877F41" w14:textId="77777777" w:rsidTr="0164759B">
        <w:tc>
          <w:tcPr>
            <w:tcW w:w="4513" w:type="dxa"/>
          </w:tcPr>
          <w:p w14:paraId="04175366" w14:textId="4DB6EA3A" w:rsidR="0164759B" w:rsidRDefault="0164759B" w:rsidP="0164759B">
            <w:r w:rsidRPr="0164759B">
              <w:rPr>
                <w:rFonts w:eastAsia="Arial Nova Light" w:cs="Arial Nova Light"/>
                <w:sz w:val="20"/>
                <w:szCs w:val="20"/>
              </w:rPr>
              <w:t>Use profiling, automated decision-making or special category data to help make decisions on someone’s access to a service, opportunity or benefit</w:t>
            </w:r>
          </w:p>
        </w:tc>
        <w:tc>
          <w:tcPr>
            <w:tcW w:w="4513" w:type="dxa"/>
          </w:tcPr>
          <w:p w14:paraId="5D445247" w14:textId="2204E17E" w:rsidR="0164759B" w:rsidRDefault="0164759B" w:rsidP="0164759B">
            <w:r w:rsidRPr="0164759B">
              <w:rPr>
                <w:rFonts w:eastAsia="Arial Nova Light" w:cs="Arial Nova Light"/>
                <w:sz w:val="20"/>
                <w:szCs w:val="20"/>
              </w:rPr>
              <w:t xml:space="preserve"> </w:t>
            </w:r>
          </w:p>
        </w:tc>
      </w:tr>
      <w:tr w:rsidR="0164759B" w14:paraId="17CC7EE6" w14:textId="77777777" w:rsidTr="0164759B">
        <w:tc>
          <w:tcPr>
            <w:tcW w:w="4513" w:type="dxa"/>
          </w:tcPr>
          <w:p w14:paraId="746798C9" w14:textId="4C1C27EF" w:rsidR="0164759B" w:rsidRDefault="0164759B" w:rsidP="0164759B">
            <w:r w:rsidRPr="0164759B">
              <w:rPr>
                <w:rFonts w:eastAsia="Arial Nova Light" w:cs="Arial Nova Light"/>
                <w:sz w:val="20"/>
                <w:szCs w:val="20"/>
              </w:rPr>
              <w:t>Combine, compare or match data from multiple sources</w:t>
            </w:r>
          </w:p>
        </w:tc>
        <w:tc>
          <w:tcPr>
            <w:tcW w:w="4513" w:type="dxa"/>
          </w:tcPr>
          <w:p w14:paraId="5ECD97D2" w14:textId="77397944" w:rsidR="0164759B" w:rsidRDefault="0164759B" w:rsidP="0164759B">
            <w:r w:rsidRPr="0164759B">
              <w:rPr>
                <w:rFonts w:eastAsia="Arial Nova Light" w:cs="Arial Nova Light"/>
                <w:sz w:val="20"/>
                <w:szCs w:val="20"/>
              </w:rPr>
              <w:t xml:space="preserve"> </w:t>
            </w:r>
          </w:p>
        </w:tc>
      </w:tr>
      <w:tr w:rsidR="0164759B" w14:paraId="16DE10A7" w14:textId="77777777" w:rsidTr="0164759B">
        <w:tc>
          <w:tcPr>
            <w:tcW w:w="4513" w:type="dxa"/>
          </w:tcPr>
          <w:p w14:paraId="66902D55" w14:textId="02B4792A" w:rsidR="0164759B" w:rsidRDefault="0164759B" w:rsidP="0164759B">
            <w:r w:rsidRPr="0164759B">
              <w:rPr>
                <w:rFonts w:eastAsia="Arial Nova Light" w:cs="Arial Nova Light"/>
                <w:sz w:val="20"/>
                <w:szCs w:val="20"/>
              </w:rPr>
              <w:t>Process children’s personal data for profiling or automated decision-making or for marketing purposes, or offer online services directly to them</w:t>
            </w:r>
          </w:p>
        </w:tc>
        <w:tc>
          <w:tcPr>
            <w:tcW w:w="4513" w:type="dxa"/>
          </w:tcPr>
          <w:p w14:paraId="0B8BCB44" w14:textId="13139658" w:rsidR="0164759B" w:rsidRDefault="0164759B" w:rsidP="0164759B">
            <w:r w:rsidRPr="0164759B">
              <w:rPr>
                <w:rFonts w:eastAsia="Arial Nova Light" w:cs="Arial Nova Light"/>
                <w:sz w:val="20"/>
                <w:szCs w:val="20"/>
              </w:rPr>
              <w:t xml:space="preserve"> </w:t>
            </w:r>
          </w:p>
        </w:tc>
      </w:tr>
      <w:tr w:rsidR="0164759B" w14:paraId="169A302F" w14:textId="77777777" w:rsidTr="0164759B">
        <w:tc>
          <w:tcPr>
            <w:tcW w:w="4513" w:type="dxa"/>
          </w:tcPr>
          <w:p w14:paraId="32A252C8" w14:textId="6864863C" w:rsidR="0164759B" w:rsidRDefault="0164759B" w:rsidP="0164759B">
            <w:r w:rsidRPr="0164759B">
              <w:rPr>
                <w:rFonts w:eastAsia="Arial Nova Light" w:cs="Arial Nova Light"/>
                <w:sz w:val="20"/>
                <w:szCs w:val="20"/>
              </w:rPr>
              <w:t>Process personal data that could result in a risk of physical harm in the event of a security breach</w:t>
            </w:r>
          </w:p>
        </w:tc>
        <w:tc>
          <w:tcPr>
            <w:tcW w:w="4513" w:type="dxa"/>
          </w:tcPr>
          <w:p w14:paraId="167A8B46" w14:textId="7135E4A8" w:rsidR="0164759B" w:rsidRDefault="0164759B" w:rsidP="0164759B">
            <w:r w:rsidRPr="0164759B">
              <w:rPr>
                <w:rFonts w:eastAsia="Arial Nova Light" w:cs="Arial Nova Light"/>
                <w:sz w:val="20"/>
                <w:szCs w:val="20"/>
              </w:rPr>
              <w:t xml:space="preserve"> </w:t>
            </w:r>
          </w:p>
        </w:tc>
      </w:tr>
    </w:tbl>
    <w:p w14:paraId="314343DE" w14:textId="17BB8B5C" w:rsidR="0164759B" w:rsidRDefault="0164759B" w:rsidP="0164759B">
      <w:r w:rsidRPr="0164759B">
        <w:rPr>
          <w:rFonts w:eastAsia="Arial Nova Light" w:cs="Arial Nova Light"/>
        </w:rPr>
        <w:t xml:space="preserve"> </w:t>
      </w:r>
    </w:p>
    <w:tbl>
      <w:tblPr>
        <w:tblStyle w:val="TableGrid"/>
        <w:tblW w:w="0" w:type="auto"/>
        <w:tblLayout w:type="fixed"/>
        <w:tblLook w:val="04A0" w:firstRow="1" w:lastRow="0" w:firstColumn="1" w:lastColumn="0" w:noHBand="0" w:noVBand="1"/>
      </w:tblPr>
      <w:tblGrid>
        <w:gridCol w:w="4513"/>
        <w:gridCol w:w="4513"/>
      </w:tblGrid>
      <w:tr w:rsidR="0164759B" w14:paraId="43A99C3C" w14:textId="77777777" w:rsidTr="0164759B">
        <w:tc>
          <w:tcPr>
            <w:tcW w:w="4513" w:type="dxa"/>
          </w:tcPr>
          <w:p w14:paraId="54D1FFAF" w14:textId="485509A5" w:rsidR="0164759B" w:rsidRDefault="0164759B" w:rsidP="0164759B">
            <w:r w:rsidRPr="0164759B">
              <w:rPr>
                <w:rFonts w:eastAsia="Arial Nova Light" w:cs="Arial Nova Light"/>
                <w:sz w:val="28"/>
                <w:szCs w:val="28"/>
              </w:rPr>
              <w:t xml:space="preserve">If you tick </w:t>
            </w:r>
            <w:r w:rsidRPr="0164759B">
              <w:rPr>
                <w:rFonts w:eastAsia="Arial Nova Light" w:cs="Arial Nova Light"/>
                <w:b/>
                <w:bCs/>
                <w:sz w:val="28"/>
                <w:szCs w:val="28"/>
              </w:rPr>
              <w:t>TWO</w:t>
            </w:r>
            <w:r w:rsidRPr="0164759B">
              <w:rPr>
                <w:rFonts w:eastAsia="Arial Nova Light" w:cs="Arial Nova Light"/>
                <w:sz w:val="28"/>
                <w:szCs w:val="28"/>
              </w:rPr>
              <w:t xml:space="preserve"> of the sections below, the project requires a DPIA.</w:t>
            </w:r>
          </w:p>
        </w:tc>
        <w:tc>
          <w:tcPr>
            <w:tcW w:w="4513" w:type="dxa"/>
          </w:tcPr>
          <w:p w14:paraId="70CAD6A8" w14:textId="2BEB1F8E" w:rsidR="0164759B" w:rsidRDefault="0164759B"/>
        </w:tc>
      </w:tr>
      <w:tr w:rsidR="0164759B" w14:paraId="3A15A467" w14:textId="77777777" w:rsidTr="0164759B">
        <w:tc>
          <w:tcPr>
            <w:tcW w:w="4513" w:type="dxa"/>
          </w:tcPr>
          <w:p w14:paraId="49D14A88" w14:textId="7BFC904E" w:rsidR="0164759B" w:rsidRDefault="0164759B" w:rsidP="0164759B">
            <w:r w:rsidRPr="0164759B">
              <w:rPr>
                <w:rFonts w:eastAsia="Arial Nova Light" w:cs="Arial Nova Light"/>
              </w:rPr>
              <w:t>Processing biometric or genetic data</w:t>
            </w:r>
            <w:hyperlink r:id="rId8" w:anchor="_ftn1">
              <w:r w:rsidRPr="0164759B">
                <w:rPr>
                  <w:rStyle w:val="Hyperlink"/>
                  <w:rFonts w:eastAsia="Arial Nova Light" w:cs="Arial Nova Light"/>
                  <w:vertAlign w:val="superscript"/>
                </w:rPr>
                <w:t>[1]</w:t>
              </w:r>
            </w:hyperlink>
            <w:r w:rsidRPr="0164759B">
              <w:rPr>
                <w:rFonts w:eastAsia="Arial Nova Light" w:cs="Arial Nova Light"/>
                <w:vertAlign w:val="superscript"/>
              </w:rPr>
              <w:t xml:space="preserve"> </w:t>
            </w:r>
          </w:p>
        </w:tc>
        <w:tc>
          <w:tcPr>
            <w:tcW w:w="4513" w:type="dxa"/>
          </w:tcPr>
          <w:p w14:paraId="22B0BDFE" w14:textId="3C866766" w:rsidR="0164759B" w:rsidRDefault="0164759B" w:rsidP="0164759B">
            <w:r w:rsidRPr="0164759B">
              <w:rPr>
                <w:rFonts w:eastAsia="Arial Nova Light" w:cs="Arial Nova Light"/>
                <w:sz w:val="20"/>
                <w:szCs w:val="20"/>
              </w:rPr>
              <w:t xml:space="preserve"> </w:t>
            </w:r>
          </w:p>
        </w:tc>
      </w:tr>
      <w:tr w:rsidR="0164759B" w14:paraId="196017C2" w14:textId="77777777" w:rsidTr="0164759B">
        <w:tc>
          <w:tcPr>
            <w:tcW w:w="4513" w:type="dxa"/>
          </w:tcPr>
          <w:p w14:paraId="08757017" w14:textId="7D3BB79D" w:rsidR="0164759B" w:rsidRDefault="0164759B" w:rsidP="0164759B">
            <w:r w:rsidRPr="0164759B">
              <w:rPr>
                <w:rFonts w:eastAsia="Arial Nova Light" w:cs="Arial Nova Light"/>
              </w:rPr>
              <w:t>Use of innovative technology</w:t>
            </w:r>
            <w:hyperlink r:id="rId9" w:anchor="_ftn2">
              <w:r w:rsidRPr="0164759B">
                <w:rPr>
                  <w:rStyle w:val="Hyperlink"/>
                  <w:rFonts w:eastAsia="Arial Nova Light" w:cs="Arial Nova Light"/>
                  <w:vertAlign w:val="superscript"/>
                </w:rPr>
                <w:t>[2]</w:t>
              </w:r>
            </w:hyperlink>
          </w:p>
        </w:tc>
        <w:tc>
          <w:tcPr>
            <w:tcW w:w="4513" w:type="dxa"/>
          </w:tcPr>
          <w:p w14:paraId="0D69EF43" w14:textId="0F3776EE" w:rsidR="0164759B" w:rsidRDefault="0164759B" w:rsidP="0164759B">
            <w:r w:rsidRPr="0164759B">
              <w:rPr>
                <w:rFonts w:eastAsia="Arial Nova Light" w:cs="Arial Nova Light"/>
                <w:sz w:val="20"/>
                <w:szCs w:val="20"/>
              </w:rPr>
              <w:t xml:space="preserve"> </w:t>
            </w:r>
          </w:p>
        </w:tc>
      </w:tr>
      <w:tr w:rsidR="0164759B" w14:paraId="2677290A" w14:textId="77777777" w:rsidTr="0164759B">
        <w:tc>
          <w:tcPr>
            <w:tcW w:w="4513" w:type="dxa"/>
          </w:tcPr>
          <w:p w14:paraId="1E7486F9" w14:textId="6E36A305" w:rsidR="0164759B" w:rsidRDefault="0164759B" w:rsidP="0164759B">
            <w:r w:rsidRPr="0164759B">
              <w:rPr>
                <w:rFonts w:eastAsia="Arial Nova Light" w:cs="Arial Nova Light"/>
              </w:rPr>
              <w:lastRenderedPageBreak/>
              <w:t xml:space="preserve">Processing personal data without providing a privacy notice directly to the individual </w:t>
            </w:r>
          </w:p>
        </w:tc>
        <w:tc>
          <w:tcPr>
            <w:tcW w:w="4513" w:type="dxa"/>
          </w:tcPr>
          <w:p w14:paraId="76399BB7" w14:textId="4A390AC4" w:rsidR="0164759B" w:rsidRDefault="0164759B" w:rsidP="0164759B">
            <w:r w:rsidRPr="0164759B">
              <w:rPr>
                <w:rFonts w:eastAsia="Arial Nova Light" w:cs="Arial Nova Light"/>
                <w:sz w:val="20"/>
                <w:szCs w:val="20"/>
              </w:rPr>
              <w:t xml:space="preserve"> </w:t>
            </w:r>
          </w:p>
        </w:tc>
      </w:tr>
      <w:tr w:rsidR="0164759B" w14:paraId="1041AE5F" w14:textId="77777777" w:rsidTr="0164759B">
        <w:tc>
          <w:tcPr>
            <w:tcW w:w="4513" w:type="dxa"/>
          </w:tcPr>
          <w:p w14:paraId="3E04DD13" w14:textId="35416E5C" w:rsidR="0164759B" w:rsidRDefault="0164759B" w:rsidP="0164759B">
            <w:r w:rsidRPr="0164759B">
              <w:rPr>
                <w:rFonts w:eastAsia="Arial Nova Light" w:cs="Arial Nova Light"/>
              </w:rPr>
              <w:t>Processing personal data in a way that involves tracking individuals’ online or offline location or behaviour</w:t>
            </w:r>
          </w:p>
        </w:tc>
        <w:tc>
          <w:tcPr>
            <w:tcW w:w="4513" w:type="dxa"/>
          </w:tcPr>
          <w:p w14:paraId="6DD8CFCA" w14:textId="22FC50CA" w:rsidR="0164759B" w:rsidRDefault="0164759B" w:rsidP="0164759B">
            <w:r w:rsidRPr="0164759B">
              <w:rPr>
                <w:rFonts w:eastAsia="Arial Nova Light" w:cs="Arial Nova Light"/>
                <w:sz w:val="20"/>
                <w:szCs w:val="20"/>
              </w:rPr>
              <w:t xml:space="preserve"> </w:t>
            </w:r>
          </w:p>
        </w:tc>
      </w:tr>
    </w:tbl>
    <w:p w14:paraId="2DAE86D7" w14:textId="070FE299" w:rsidR="0164759B" w:rsidRDefault="0164759B" w:rsidP="0164759B">
      <w:r w:rsidRPr="0164759B">
        <w:rPr>
          <w:rFonts w:eastAsia="Arial Nova Light" w:cs="Arial Nova Light"/>
        </w:rPr>
        <w:t xml:space="preserve"> </w:t>
      </w:r>
    </w:p>
    <w:p w14:paraId="07A614F6" w14:textId="2D9B49D3" w:rsidR="0164759B" w:rsidRDefault="0164759B">
      <w:r>
        <w:br/>
      </w:r>
      <w:r>
        <w:br/>
      </w:r>
    </w:p>
    <w:p w14:paraId="4C2D6F22" w14:textId="39E71EA8" w:rsidR="0164759B" w:rsidRDefault="0164759B" w:rsidP="0164759B"/>
    <w:p w14:paraId="1B2F2D74" w14:textId="77777777" w:rsidR="008D1058" w:rsidRDefault="008D1058" w:rsidP="009B627D"/>
    <w:sectPr w:rsidR="008D1058" w:rsidSect="00D97A6F">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8A62" w14:textId="77777777" w:rsidR="00C57E36" w:rsidRDefault="00C57E36" w:rsidP="00B94E5A">
      <w:pPr>
        <w:spacing w:after="0" w:line="240" w:lineRule="auto"/>
      </w:pPr>
      <w:r>
        <w:separator/>
      </w:r>
    </w:p>
  </w:endnote>
  <w:endnote w:type="continuationSeparator" w:id="0">
    <w:p w14:paraId="6EF2495D" w14:textId="77777777" w:rsidR="00C57E36" w:rsidRDefault="00C57E36"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BE79" w14:textId="77777777" w:rsidR="00C57E36" w:rsidRDefault="00C57E36" w:rsidP="00B94E5A">
      <w:pPr>
        <w:spacing w:after="0" w:line="240" w:lineRule="auto"/>
      </w:pPr>
      <w:r>
        <w:separator/>
      </w:r>
    </w:p>
  </w:footnote>
  <w:footnote w:type="continuationSeparator" w:id="0">
    <w:p w14:paraId="2089AF15" w14:textId="77777777" w:rsidR="00C57E36" w:rsidRDefault="00C57E36" w:rsidP="00B94E5A">
      <w:pPr>
        <w:spacing w:after="0" w:line="240" w:lineRule="auto"/>
      </w:pPr>
      <w:r>
        <w:continuationSeparator/>
      </w:r>
    </w:p>
  </w:footnote>
  <w:footnote w:id="1">
    <w:p w14:paraId="13244B69" w14:textId="550C1AE3" w:rsidR="00F010DF" w:rsidRPr="00F010DF" w:rsidRDefault="00F010DF" w:rsidP="00F010DF">
      <w:pPr>
        <w:spacing w:line="240" w:lineRule="auto"/>
        <w:rPr>
          <w:sz w:val="16"/>
          <w:szCs w:val="16"/>
        </w:rPr>
      </w:pPr>
      <w:r>
        <w:rPr>
          <w:rStyle w:val="FootnoteReference"/>
        </w:rPr>
        <w:footnoteRef/>
      </w:r>
      <w:r>
        <w:t xml:space="preserve"> </w:t>
      </w:r>
      <w:r w:rsidRPr="0164759B">
        <w:rPr>
          <w:rFonts w:eastAsia="Arial Nova Light" w:cs="Arial Nova Light"/>
          <w:vertAlign w:val="superscript"/>
        </w:rPr>
        <w:t xml:space="preserve"> </w:t>
      </w:r>
      <w:r w:rsidRPr="00F010DF">
        <w:rPr>
          <w:rFonts w:eastAsia="Verdana" w:cs="Verdana"/>
          <w:sz w:val="16"/>
          <w:szCs w:val="16"/>
        </w:rPr>
        <w:t>t</w:t>
      </w:r>
      <w:r w:rsidRPr="00F010DF">
        <w:rPr>
          <w:rFonts w:eastAsia="Arial Nova Light" w:cs="Arial Nova Light"/>
          <w:sz w:val="16"/>
          <w:szCs w:val="16"/>
        </w:rPr>
        <w:t>he decision must have a serious negative impact on an individual. A legal effect is something that adversely affects someone’s legal rights and significant effects would include automatic refusal of an online credit application, and e-recruiting practices without human intervention.</w:t>
      </w:r>
    </w:p>
    <w:p w14:paraId="49482065" w14:textId="464AEFB0" w:rsidR="00F010DF" w:rsidRPr="00F010DF" w:rsidRDefault="00F010DF" w:rsidP="00F010DF">
      <w:pPr>
        <w:pStyle w:val="FootnoteText"/>
        <w:rPr>
          <w:rFonts w:ascii="Arial Nova Light" w:hAnsi="Arial Nova Light"/>
          <w:sz w:val="16"/>
          <w:szCs w:val="16"/>
        </w:rPr>
      </w:pPr>
    </w:p>
  </w:footnote>
  <w:footnote w:id="2">
    <w:p w14:paraId="5776CB5D" w14:textId="792AFAE5" w:rsidR="00F010DF" w:rsidRPr="00F010DF" w:rsidRDefault="00F010DF" w:rsidP="00F010DF">
      <w:pPr>
        <w:spacing w:line="240" w:lineRule="auto"/>
        <w:rPr>
          <w:sz w:val="16"/>
          <w:szCs w:val="16"/>
        </w:rPr>
      </w:pPr>
      <w:r w:rsidRPr="00F010DF">
        <w:rPr>
          <w:rStyle w:val="FootnoteReference"/>
          <w:sz w:val="16"/>
          <w:szCs w:val="16"/>
        </w:rPr>
        <w:footnoteRef/>
      </w:r>
      <w:r w:rsidRPr="00F010DF">
        <w:rPr>
          <w:rFonts w:eastAsia="Tahoma" w:cs="Tahoma"/>
          <w:sz w:val="16"/>
          <w:szCs w:val="16"/>
          <w:vertAlign w:val="superscript"/>
        </w:rPr>
        <w:t xml:space="preserve"> </w:t>
      </w:r>
      <w:r w:rsidRPr="00F010DF">
        <w:rPr>
          <w:rFonts w:eastAsia="Tahoma" w:cs="Tahoma"/>
          <w:sz w:val="16"/>
          <w:szCs w:val="16"/>
        </w:rPr>
        <w:t xml:space="preserve">Large scale processing is not defined within GDPR but some examples are given within WP243 ANNEX. Processing of patient data in the regular course of business by a hospital </w:t>
      </w:r>
      <w:r w:rsidRPr="00F010DF">
        <w:rPr>
          <w:rFonts w:eastAsia="Tahoma" w:cs="Tahoma"/>
          <w:b/>
          <w:bCs/>
          <w:i/>
          <w:iCs/>
          <w:sz w:val="16"/>
          <w:szCs w:val="16"/>
        </w:rPr>
        <w:t>would</w:t>
      </w:r>
      <w:r w:rsidRPr="00F010DF">
        <w:rPr>
          <w:rFonts w:eastAsia="Tahoma" w:cs="Tahoma"/>
          <w:sz w:val="16"/>
          <w:szCs w:val="16"/>
        </w:rPr>
        <w:t xml:space="preserve"> be considered large scale however, processing of patient data by an individual physician </w:t>
      </w:r>
      <w:r w:rsidRPr="00F010DF">
        <w:rPr>
          <w:rFonts w:eastAsia="Tahoma" w:cs="Tahoma"/>
          <w:b/>
          <w:bCs/>
          <w:i/>
          <w:iCs/>
          <w:sz w:val="16"/>
          <w:szCs w:val="16"/>
        </w:rPr>
        <w:t>would not</w:t>
      </w:r>
      <w:r w:rsidRPr="00F010DF">
        <w:rPr>
          <w:rFonts w:eastAsia="Tahoma" w:cs="Tahoma"/>
          <w:sz w:val="16"/>
          <w:szCs w:val="16"/>
        </w:rPr>
        <w:t xml:space="preserve"> be considered large scale.</w:t>
      </w:r>
    </w:p>
    <w:p w14:paraId="682C683A" w14:textId="507502B2" w:rsidR="00F010DF" w:rsidRPr="00F010DF" w:rsidRDefault="00F010DF" w:rsidP="00F010DF">
      <w:pPr>
        <w:pStyle w:val="FootnoteText"/>
        <w:rPr>
          <w:rFonts w:ascii="Arial Nova Light" w:hAnsi="Arial Nova Light"/>
          <w:sz w:val="16"/>
          <w:szCs w:val="16"/>
        </w:rPr>
      </w:pPr>
    </w:p>
  </w:footnote>
  <w:footnote w:id="3">
    <w:p w14:paraId="0B20501A" w14:textId="00CF8728" w:rsidR="00F010DF" w:rsidRPr="00F010DF" w:rsidRDefault="00F010DF" w:rsidP="00F010DF">
      <w:pPr>
        <w:spacing w:line="240" w:lineRule="auto"/>
        <w:rPr>
          <w:sz w:val="16"/>
          <w:szCs w:val="16"/>
        </w:rPr>
      </w:pPr>
      <w:r w:rsidRPr="00F010DF">
        <w:rPr>
          <w:rStyle w:val="FootnoteReference"/>
          <w:sz w:val="16"/>
          <w:szCs w:val="16"/>
        </w:rPr>
        <w:footnoteRef/>
      </w:r>
      <w:r w:rsidRPr="00F010DF">
        <w:rPr>
          <w:rFonts w:eastAsia="Tahoma" w:cs="Tahoma"/>
          <w:sz w:val="16"/>
          <w:szCs w:val="16"/>
          <w:vertAlign w:val="superscript"/>
        </w:rPr>
        <w:t xml:space="preserve"> </w:t>
      </w:r>
      <w:r w:rsidRPr="00F010DF">
        <w:rPr>
          <w:rFonts w:eastAsia="Tahoma" w:cs="Tahoma"/>
          <w:sz w:val="16"/>
          <w:szCs w:val="16"/>
        </w:rPr>
        <w:t>DNA, facial images, fingerprints, tissue samples</w:t>
      </w:r>
    </w:p>
    <w:p w14:paraId="642CD0D0" w14:textId="73EFDB80" w:rsidR="00F010DF" w:rsidRPr="00F010DF" w:rsidRDefault="00F010DF" w:rsidP="00F010DF">
      <w:pPr>
        <w:pStyle w:val="FootnoteText"/>
        <w:rPr>
          <w:rFonts w:ascii="Arial Nova Light" w:hAnsi="Arial Nova Light"/>
          <w:sz w:val="16"/>
          <w:szCs w:val="16"/>
        </w:rPr>
      </w:pPr>
    </w:p>
  </w:footnote>
  <w:footnote w:id="4">
    <w:p w14:paraId="574DAD50" w14:textId="690D0A8D" w:rsidR="00F010DF" w:rsidRPr="00F010DF" w:rsidRDefault="00F010DF" w:rsidP="00F010DF">
      <w:pPr>
        <w:spacing w:line="240" w:lineRule="auto"/>
        <w:rPr>
          <w:sz w:val="16"/>
          <w:szCs w:val="16"/>
        </w:rPr>
      </w:pPr>
      <w:r w:rsidRPr="00F010DF">
        <w:rPr>
          <w:rStyle w:val="FootnoteReference"/>
          <w:sz w:val="16"/>
          <w:szCs w:val="16"/>
        </w:rPr>
        <w:footnoteRef/>
      </w:r>
      <w:r w:rsidRPr="00F010DF">
        <w:rPr>
          <w:rFonts w:eastAsia="Tahoma" w:cs="Tahoma"/>
          <w:sz w:val="16"/>
          <w:szCs w:val="16"/>
          <w:vertAlign w:val="superscript"/>
        </w:rPr>
        <w:t xml:space="preserve"> </w:t>
      </w:r>
      <w:r w:rsidRPr="00F010DF">
        <w:rPr>
          <w:rFonts w:eastAsia="Tahoma" w:cs="Tahoma"/>
          <w:sz w:val="16"/>
          <w:szCs w:val="16"/>
        </w:rPr>
        <w:t>Artificial intelligence, machine learning and deep learning; connected and autonomous vehicles; intelligent transport systems; smart technologies (including wearables); market research involving neuro-measurement (e.g. emotional response analysis and brain activity); some ‘internet of things’ applications, depending on the specific circumstances of the processing.</w:t>
      </w:r>
    </w:p>
    <w:p w14:paraId="2D30A32D" w14:textId="58F045A1" w:rsidR="00F010DF" w:rsidRDefault="00F010DF">
      <w:pPr>
        <w:pStyle w:val="FootnoteText"/>
      </w:pPr>
    </w:p>
  </w:footnote>
  <w:footnote w:id="5">
    <w:p w14:paraId="6044D86C" w14:textId="77777777" w:rsidR="00EF497D" w:rsidRDefault="00EF497D" w:rsidP="00EF497D">
      <w:pPr>
        <w:pStyle w:val="FootnoteText"/>
      </w:pPr>
      <w:r>
        <w:rPr>
          <w:rStyle w:val="FootnoteReference"/>
        </w:rPr>
        <w:footnoteRef/>
      </w:r>
      <w:r>
        <w:t xml:space="preserve"> </w:t>
      </w:r>
      <w:r w:rsidRPr="00BD53CC">
        <w:rPr>
          <w:sz w:val="16"/>
          <w:szCs w:val="16"/>
        </w:rPr>
        <w:t>https://edpb.europa.eu/sites/edpb/files/files/file1/2018-09-25-opinion_2018_art._64_gr_sas_dpia_list_en.pdf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DFFB" w14:textId="1783CAF9" w:rsidR="002A13CA" w:rsidRPr="00BA2D92" w:rsidRDefault="00BE4B28" w:rsidP="002A13CA">
    <w:pPr>
      <w:pStyle w:val="Header"/>
      <w:jc w:val="center"/>
      <w:rPr>
        <w:sz w:val="60"/>
        <w:szCs w:val="60"/>
      </w:rPr>
    </w:pPr>
    <w:r>
      <w:rPr>
        <w:noProof/>
        <w:sz w:val="60"/>
        <w:szCs w:val="60"/>
      </w:rPr>
      <w:t>Suffolk</w:t>
    </w:r>
    <w:r w:rsidR="002A13CA">
      <w:rPr>
        <w:noProof/>
        <w:sz w:val="60"/>
        <w:szCs w:val="60"/>
      </w:rPr>
      <w:t xml:space="preserve"> GP Practice DPO Cluster</w:t>
    </w:r>
  </w:p>
  <w:p w14:paraId="3E32844B" w14:textId="5FCFCEAA" w:rsidR="00821E33" w:rsidRDefault="002A13CA">
    <w:pPr>
      <w:pStyle w:val="Header"/>
    </w:pPr>
    <w:r w:rsidRPr="00A65136" w:rsidDel="002A13CA">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CB7462"/>
    <w:multiLevelType w:val="hybridMultilevel"/>
    <w:tmpl w:val="49301A72"/>
    <w:lvl w:ilvl="0" w:tplc="FBBCF26A">
      <w:start w:val="1"/>
      <w:numFmt w:val="bullet"/>
      <w:lvlText w:val=""/>
      <w:lvlJc w:val="left"/>
      <w:pPr>
        <w:ind w:left="720" w:hanging="360"/>
      </w:pPr>
      <w:rPr>
        <w:rFonts w:ascii="Symbol" w:hAnsi="Symbol" w:hint="default"/>
      </w:rPr>
    </w:lvl>
    <w:lvl w:ilvl="1" w:tplc="60DE9AA4">
      <w:start w:val="1"/>
      <w:numFmt w:val="bullet"/>
      <w:lvlText w:val="o"/>
      <w:lvlJc w:val="left"/>
      <w:pPr>
        <w:ind w:left="1440" w:hanging="360"/>
      </w:pPr>
      <w:rPr>
        <w:rFonts w:ascii="Courier New" w:hAnsi="Courier New" w:hint="default"/>
      </w:rPr>
    </w:lvl>
    <w:lvl w:ilvl="2" w:tplc="1ED2DCB8">
      <w:start w:val="1"/>
      <w:numFmt w:val="bullet"/>
      <w:lvlText w:val=""/>
      <w:lvlJc w:val="left"/>
      <w:pPr>
        <w:ind w:left="2160" w:hanging="360"/>
      </w:pPr>
      <w:rPr>
        <w:rFonts w:ascii="Wingdings" w:hAnsi="Wingdings" w:hint="default"/>
      </w:rPr>
    </w:lvl>
    <w:lvl w:ilvl="3" w:tplc="26804922">
      <w:start w:val="1"/>
      <w:numFmt w:val="bullet"/>
      <w:lvlText w:val=""/>
      <w:lvlJc w:val="left"/>
      <w:pPr>
        <w:ind w:left="2880" w:hanging="360"/>
      </w:pPr>
      <w:rPr>
        <w:rFonts w:ascii="Symbol" w:hAnsi="Symbol" w:hint="default"/>
      </w:rPr>
    </w:lvl>
    <w:lvl w:ilvl="4" w:tplc="17B4A20A">
      <w:start w:val="1"/>
      <w:numFmt w:val="bullet"/>
      <w:lvlText w:val="o"/>
      <w:lvlJc w:val="left"/>
      <w:pPr>
        <w:ind w:left="3600" w:hanging="360"/>
      </w:pPr>
      <w:rPr>
        <w:rFonts w:ascii="Courier New" w:hAnsi="Courier New" w:hint="default"/>
      </w:rPr>
    </w:lvl>
    <w:lvl w:ilvl="5" w:tplc="FC2015DE">
      <w:start w:val="1"/>
      <w:numFmt w:val="bullet"/>
      <w:lvlText w:val=""/>
      <w:lvlJc w:val="left"/>
      <w:pPr>
        <w:ind w:left="4320" w:hanging="360"/>
      </w:pPr>
      <w:rPr>
        <w:rFonts w:ascii="Wingdings" w:hAnsi="Wingdings" w:hint="default"/>
      </w:rPr>
    </w:lvl>
    <w:lvl w:ilvl="6" w:tplc="3F843686">
      <w:start w:val="1"/>
      <w:numFmt w:val="bullet"/>
      <w:lvlText w:val=""/>
      <w:lvlJc w:val="left"/>
      <w:pPr>
        <w:ind w:left="5040" w:hanging="360"/>
      </w:pPr>
      <w:rPr>
        <w:rFonts w:ascii="Symbol" w:hAnsi="Symbol" w:hint="default"/>
      </w:rPr>
    </w:lvl>
    <w:lvl w:ilvl="7" w:tplc="3BE8B47E">
      <w:start w:val="1"/>
      <w:numFmt w:val="bullet"/>
      <w:lvlText w:val="o"/>
      <w:lvlJc w:val="left"/>
      <w:pPr>
        <w:ind w:left="5760" w:hanging="360"/>
      </w:pPr>
      <w:rPr>
        <w:rFonts w:ascii="Courier New" w:hAnsi="Courier New" w:hint="default"/>
      </w:rPr>
    </w:lvl>
    <w:lvl w:ilvl="8" w:tplc="CEF40824">
      <w:start w:val="1"/>
      <w:numFmt w:val="bullet"/>
      <w:lvlText w:val=""/>
      <w:lvlJc w:val="left"/>
      <w:pPr>
        <w:ind w:left="6480" w:hanging="360"/>
      </w:pPr>
      <w:rPr>
        <w:rFonts w:ascii="Wingdings" w:hAnsi="Wingdings" w:hint="default"/>
      </w:rPr>
    </w:lvl>
  </w:abstractNum>
  <w:abstractNum w:abstractNumId="16"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7"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563F71"/>
    <w:multiLevelType w:val="hybridMultilevel"/>
    <w:tmpl w:val="4C7A6F28"/>
    <w:lvl w:ilvl="0" w:tplc="B39AA5B2">
      <w:start w:val="1"/>
      <w:numFmt w:val="bullet"/>
      <w:lvlText w:val=""/>
      <w:lvlJc w:val="left"/>
      <w:pPr>
        <w:ind w:left="720" w:hanging="360"/>
      </w:pPr>
      <w:rPr>
        <w:rFonts w:ascii="Symbol" w:hAnsi="Symbol" w:hint="default"/>
      </w:rPr>
    </w:lvl>
    <w:lvl w:ilvl="1" w:tplc="4B349794">
      <w:start w:val="1"/>
      <w:numFmt w:val="bullet"/>
      <w:lvlText w:val="o"/>
      <w:lvlJc w:val="left"/>
      <w:pPr>
        <w:ind w:left="1440" w:hanging="360"/>
      </w:pPr>
      <w:rPr>
        <w:rFonts w:ascii="Courier New" w:hAnsi="Courier New" w:hint="default"/>
      </w:rPr>
    </w:lvl>
    <w:lvl w:ilvl="2" w:tplc="95426DC8">
      <w:start w:val="1"/>
      <w:numFmt w:val="bullet"/>
      <w:lvlText w:val=""/>
      <w:lvlJc w:val="left"/>
      <w:pPr>
        <w:ind w:left="2160" w:hanging="360"/>
      </w:pPr>
      <w:rPr>
        <w:rFonts w:ascii="Wingdings" w:hAnsi="Wingdings" w:hint="default"/>
      </w:rPr>
    </w:lvl>
    <w:lvl w:ilvl="3" w:tplc="FAD8E388">
      <w:start w:val="1"/>
      <w:numFmt w:val="bullet"/>
      <w:lvlText w:val=""/>
      <w:lvlJc w:val="left"/>
      <w:pPr>
        <w:ind w:left="2880" w:hanging="360"/>
      </w:pPr>
      <w:rPr>
        <w:rFonts w:ascii="Symbol" w:hAnsi="Symbol" w:hint="default"/>
      </w:rPr>
    </w:lvl>
    <w:lvl w:ilvl="4" w:tplc="82FC9926">
      <w:start w:val="1"/>
      <w:numFmt w:val="bullet"/>
      <w:lvlText w:val="o"/>
      <w:lvlJc w:val="left"/>
      <w:pPr>
        <w:ind w:left="3600" w:hanging="360"/>
      </w:pPr>
      <w:rPr>
        <w:rFonts w:ascii="Courier New" w:hAnsi="Courier New" w:hint="default"/>
      </w:rPr>
    </w:lvl>
    <w:lvl w:ilvl="5" w:tplc="C6FC2630">
      <w:start w:val="1"/>
      <w:numFmt w:val="bullet"/>
      <w:lvlText w:val=""/>
      <w:lvlJc w:val="left"/>
      <w:pPr>
        <w:ind w:left="4320" w:hanging="360"/>
      </w:pPr>
      <w:rPr>
        <w:rFonts w:ascii="Wingdings" w:hAnsi="Wingdings" w:hint="default"/>
      </w:rPr>
    </w:lvl>
    <w:lvl w:ilvl="6" w:tplc="7DE8BB04">
      <w:start w:val="1"/>
      <w:numFmt w:val="bullet"/>
      <w:lvlText w:val=""/>
      <w:lvlJc w:val="left"/>
      <w:pPr>
        <w:ind w:left="5040" w:hanging="360"/>
      </w:pPr>
      <w:rPr>
        <w:rFonts w:ascii="Symbol" w:hAnsi="Symbol" w:hint="default"/>
      </w:rPr>
    </w:lvl>
    <w:lvl w:ilvl="7" w:tplc="149E5C3A">
      <w:start w:val="1"/>
      <w:numFmt w:val="bullet"/>
      <w:lvlText w:val="o"/>
      <w:lvlJc w:val="left"/>
      <w:pPr>
        <w:ind w:left="5760" w:hanging="360"/>
      </w:pPr>
      <w:rPr>
        <w:rFonts w:ascii="Courier New" w:hAnsi="Courier New" w:hint="default"/>
      </w:rPr>
    </w:lvl>
    <w:lvl w:ilvl="8" w:tplc="9EE8CD10">
      <w:start w:val="1"/>
      <w:numFmt w:val="bullet"/>
      <w:lvlText w:val=""/>
      <w:lvlJc w:val="left"/>
      <w:pPr>
        <w:ind w:left="6480" w:hanging="360"/>
      </w:pPr>
      <w:rPr>
        <w:rFonts w:ascii="Wingdings" w:hAnsi="Wingdings" w:hint="default"/>
      </w:rPr>
    </w:lvl>
  </w:abstractNum>
  <w:abstractNum w:abstractNumId="19"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BD7868"/>
    <w:multiLevelType w:val="hybridMultilevel"/>
    <w:tmpl w:val="FC3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11"/>
  </w:num>
  <w:num w:numId="4">
    <w:abstractNumId w:val="3"/>
  </w:num>
  <w:num w:numId="5">
    <w:abstractNumId w:val="6"/>
  </w:num>
  <w:num w:numId="6">
    <w:abstractNumId w:val="2"/>
  </w:num>
  <w:num w:numId="7">
    <w:abstractNumId w:val="12"/>
  </w:num>
  <w:num w:numId="8">
    <w:abstractNumId w:val="1"/>
  </w:num>
  <w:num w:numId="9">
    <w:abstractNumId w:val="19"/>
  </w:num>
  <w:num w:numId="10">
    <w:abstractNumId w:val="14"/>
  </w:num>
  <w:num w:numId="11">
    <w:abstractNumId w:val="16"/>
  </w:num>
  <w:num w:numId="12">
    <w:abstractNumId w:val="0"/>
  </w:num>
  <w:num w:numId="13">
    <w:abstractNumId w:val="5"/>
  </w:num>
  <w:num w:numId="14">
    <w:abstractNumId w:val="2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0"/>
  </w:num>
  <w:num w:numId="24">
    <w:abstractNumId w:val="11"/>
  </w:num>
  <w:num w:numId="25">
    <w:abstractNumId w:val="11"/>
  </w:num>
  <w:num w:numId="26">
    <w:abstractNumId w:val="11"/>
  </w:num>
  <w:num w:numId="27">
    <w:abstractNumId w:val="7"/>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13"/>
  </w:num>
  <w:num w:numId="33">
    <w:abstractNumId w:val="22"/>
  </w:num>
  <w:num w:numId="34">
    <w:abstractNumId w:val="25"/>
  </w:num>
  <w:num w:numId="35">
    <w:abstractNumId w:val="4"/>
  </w:num>
  <w:num w:numId="36">
    <w:abstractNumId w:val="20"/>
  </w:num>
  <w:num w:numId="37">
    <w:abstractNumId w:val="9"/>
  </w:num>
  <w:num w:numId="38">
    <w:abstractNumId w:val="17"/>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14FB3"/>
    <w:rsid w:val="00023FAF"/>
    <w:rsid w:val="00084782"/>
    <w:rsid w:val="000D0D82"/>
    <w:rsid w:val="000D76AA"/>
    <w:rsid w:val="000F260E"/>
    <w:rsid w:val="000F4B31"/>
    <w:rsid w:val="0011199B"/>
    <w:rsid w:val="00136FB4"/>
    <w:rsid w:val="00163DF8"/>
    <w:rsid w:val="0018075F"/>
    <w:rsid w:val="00182AB6"/>
    <w:rsid w:val="00185F34"/>
    <w:rsid w:val="001A2A82"/>
    <w:rsid w:val="00213805"/>
    <w:rsid w:val="002264D5"/>
    <w:rsid w:val="00255B5A"/>
    <w:rsid w:val="002613AD"/>
    <w:rsid w:val="002A13CA"/>
    <w:rsid w:val="002A2A1A"/>
    <w:rsid w:val="002B2FE8"/>
    <w:rsid w:val="002B62A6"/>
    <w:rsid w:val="00304CF3"/>
    <w:rsid w:val="00315C5E"/>
    <w:rsid w:val="00380847"/>
    <w:rsid w:val="00396C64"/>
    <w:rsid w:val="003C512D"/>
    <w:rsid w:val="003D2AA3"/>
    <w:rsid w:val="003D610E"/>
    <w:rsid w:val="004003B1"/>
    <w:rsid w:val="00411266"/>
    <w:rsid w:val="0046183F"/>
    <w:rsid w:val="004B5A1F"/>
    <w:rsid w:val="004D0819"/>
    <w:rsid w:val="005003CC"/>
    <w:rsid w:val="005361DD"/>
    <w:rsid w:val="00570CC4"/>
    <w:rsid w:val="005E3623"/>
    <w:rsid w:val="00610A56"/>
    <w:rsid w:val="0065435E"/>
    <w:rsid w:val="00735409"/>
    <w:rsid w:val="007566D3"/>
    <w:rsid w:val="00784793"/>
    <w:rsid w:val="007A7CED"/>
    <w:rsid w:val="007E0044"/>
    <w:rsid w:val="007F50FD"/>
    <w:rsid w:val="007F696F"/>
    <w:rsid w:val="00811F1C"/>
    <w:rsid w:val="00812449"/>
    <w:rsid w:val="00812754"/>
    <w:rsid w:val="00821E33"/>
    <w:rsid w:val="008305EC"/>
    <w:rsid w:val="00830E8F"/>
    <w:rsid w:val="00842F13"/>
    <w:rsid w:val="00851274"/>
    <w:rsid w:val="00875E36"/>
    <w:rsid w:val="00877049"/>
    <w:rsid w:val="0089307D"/>
    <w:rsid w:val="008C174E"/>
    <w:rsid w:val="008C3BA8"/>
    <w:rsid w:val="008D1058"/>
    <w:rsid w:val="008D19B8"/>
    <w:rsid w:val="009030B6"/>
    <w:rsid w:val="00907383"/>
    <w:rsid w:val="009256C1"/>
    <w:rsid w:val="00941A58"/>
    <w:rsid w:val="00950248"/>
    <w:rsid w:val="009865A2"/>
    <w:rsid w:val="009B627D"/>
    <w:rsid w:val="009E3468"/>
    <w:rsid w:val="00A55A7F"/>
    <w:rsid w:val="00A65136"/>
    <w:rsid w:val="00A66378"/>
    <w:rsid w:val="00A97311"/>
    <w:rsid w:val="00AD06AB"/>
    <w:rsid w:val="00AD56DE"/>
    <w:rsid w:val="00AF1E4C"/>
    <w:rsid w:val="00AF38E3"/>
    <w:rsid w:val="00B0780D"/>
    <w:rsid w:val="00B14990"/>
    <w:rsid w:val="00B40380"/>
    <w:rsid w:val="00B93ACF"/>
    <w:rsid w:val="00B94E5A"/>
    <w:rsid w:val="00BC681A"/>
    <w:rsid w:val="00BD737C"/>
    <w:rsid w:val="00BE18BD"/>
    <w:rsid w:val="00BE4B28"/>
    <w:rsid w:val="00BE50A2"/>
    <w:rsid w:val="00C0167B"/>
    <w:rsid w:val="00C04132"/>
    <w:rsid w:val="00C07BE4"/>
    <w:rsid w:val="00C31D0F"/>
    <w:rsid w:val="00C46321"/>
    <w:rsid w:val="00C57E36"/>
    <w:rsid w:val="00C70FFE"/>
    <w:rsid w:val="00C71EFF"/>
    <w:rsid w:val="00C86FE9"/>
    <w:rsid w:val="00CB323E"/>
    <w:rsid w:val="00CD4743"/>
    <w:rsid w:val="00CE07F3"/>
    <w:rsid w:val="00D212B5"/>
    <w:rsid w:val="00D22621"/>
    <w:rsid w:val="00D25CAA"/>
    <w:rsid w:val="00D53453"/>
    <w:rsid w:val="00D97A6F"/>
    <w:rsid w:val="00DA1B81"/>
    <w:rsid w:val="00DC1596"/>
    <w:rsid w:val="00E32ABB"/>
    <w:rsid w:val="00E53E66"/>
    <w:rsid w:val="00E67766"/>
    <w:rsid w:val="00E718DB"/>
    <w:rsid w:val="00E90D5E"/>
    <w:rsid w:val="00EA7CB2"/>
    <w:rsid w:val="00EB0209"/>
    <w:rsid w:val="00EB4F7D"/>
    <w:rsid w:val="00ED3D25"/>
    <w:rsid w:val="00ED5CD6"/>
    <w:rsid w:val="00EE1D80"/>
    <w:rsid w:val="00EF497D"/>
    <w:rsid w:val="00F010DF"/>
    <w:rsid w:val="00F03257"/>
    <w:rsid w:val="00F74D90"/>
    <w:rsid w:val="00F804BB"/>
    <w:rsid w:val="00F83EF8"/>
    <w:rsid w:val="00F91027"/>
    <w:rsid w:val="00FF2E80"/>
    <w:rsid w:val="0164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3"/>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9"/>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37"/>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paragraph" w:styleId="BalloonText">
    <w:name w:val="Balloon Text"/>
    <w:basedOn w:val="Normal"/>
    <w:link w:val="BalloonTextChar"/>
    <w:uiPriority w:val="99"/>
    <w:semiHidden/>
    <w:unhideWhenUsed/>
    <w:rsid w:val="008D1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58"/>
    <w:rPr>
      <w:rFonts w:ascii="Segoe UI" w:hAnsi="Segoe UI" w:cs="Segoe UI"/>
      <w:sz w:val="18"/>
      <w:szCs w:val="18"/>
    </w:rPr>
  </w:style>
  <w:style w:type="paragraph" w:styleId="EndnoteText">
    <w:name w:val="endnote text"/>
    <w:basedOn w:val="Normal"/>
    <w:link w:val="EndnoteTextChar"/>
    <w:uiPriority w:val="99"/>
    <w:semiHidden/>
    <w:unhideWhenUsed/>
    <w:rsid w:val="00F010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0DF"/>
    <w:rPr>
      <w:rFonts w:ascii="Arial Nova Light" w:hAnsi="Arial Nova Light"/>
      <w:sz w:val="20"/>
      <w:szCs w:val="20"/>
    </w:rPr>
  </w:style>
  <w:style w:type="character" w:styleId="EndnoteReference">
    <w:name w:val="endnote reference"/>
    <w:basedOn w:val="DefaultParagraphFont"/>
    <w:uiPriority w:val="99"/>
    <w:semiHidden/>
    <w:unhideWhenUsed/>
    <w:rsid w:val="00F01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tz/Downloads/IG06%20Data%20Protection%20Impact%20Assess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etz/Downloads/IG06%20Data%20Protection%20Impact%20Assess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35D9-6266-480B-A3DC-0790553F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14</cp:revision>
  <dcterms:created xsi:type="dcterms:W3CDTF">2019-04-21T13:42:00Z</dcterms:created>
  <dcterms:modified xsi:type="dcterms:W3CDTF">2019-10-27T13:48:00Z</dcterms:modified>
</cp:coreProperties>
</file>