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17C641B4" w:rsidR="000F4B31" w:rsidRDefault="003851C4" w:rsidP="00B94E5A">
      <w:pPr>
        <w:pStyle w:val="NoSpacing"/>
      </w:pPr>
      <w:r>
        <w:t>Direct Marketing</w:t>
      </w:r>
      <w:r w:rsidR="00A97311">
        <w:t xml:space="preserve">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1AF88C52" w:rsidR="00B94E5A" w:rsidRPr="00B94E5A" w:rsidRDefault="003851C4" w:rsidP="00B94E5A">
            <w:pPr>
              <w:rPr>
                <w:b w:val="0"/>
              </w:rPr>
            </w:pPr>
            <w:r>
              <w:rPr>
                <w:b w:val="0"/>
              </w:rPr>
              <w:t>Direct Marketing</w:t>
            </w:r>
            <w:r w:rsidR="00A97311">
              <w:rPr>
                <w:b w:val="0"/>
              </w:rPr>
              <w:t xml:space="preserve"> Protocol</w:t>
            </w:r>
          </w:p>
        </w:tc>
        <w:tc>
          <w:tcPr>
            <w:tcW w:w="3005" w:type="dxa"/>
          </w:tcPr>
          <w:p w14:paraId="68BC7C2E" w14:textId="0DCC7D9E" w:rsidR="00B94E5A" w:rsidRDefault="00981AE5"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0D62283E" w:rsidR="00B94E5A" w:rsidRDefault="00981AE5"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930"/>
        <w:gridCol w:w="2610"/>
        <w:gridCol w:w="5476"/>
      </w:tblGrid>
      <w:tr w:rsidR="00B94E5A" w14:paraId="431D79A0" w14:textId="77777777" w:rsidTr="6FF6F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14:paraId="7332AA37" w14:textId="77777777" w:rsidR="00B94E5A" w:rsidRDefault="00B94E5A" w:rsidP="00B94E5A">
            <w:r>
              <w:t>Version</w:t>
            </w:r>
          </w:p>
        </w:tc>
        <w:tc>
          <w:tcPr>
            <w:tcW w:w="261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47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6FF6F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14:paraId="5CCFCFC8" w14:textId="77777777" w:rsidR="00B94E5A" w:rsidRPr="00B94E5A" w:rsidRDefault="6FF6F6CB" w:rsidP="6FF6F6CB">
            <w:pPr>
              <w:rPr>
                <w:b w:val="0"/>
                <w:bCs w:val="0"/>
                <w:sz w:val="18"/>
                <w:szCs w:val="18"/>
              </w:rPr>
            </w:pPr>
            <w:r w:rsidRPr="6FF6F6CB">
              <w:rPr>
                <w:b w:val="0"/>
                <w:bCs w:val="0"/>
                <w:sz w:val="18"/>
                <w:szCs w:val="18"/>
              </w:rPr>
              <w:t>1</w:t>
            </w:r>
          </w:p>
        </w:tc>
        <w:tc>
          <w:tcPr>
            <w:tcW w:w="2610" w:type="dxa"/>
          </w:tcPr>
          <w:p w14:paraId="2B6311A3" w14:textId="0F48B7F8" w:rsidR="00B94E5A" w:rsidRDefault="6FF6F6CB" w:rsidP="6FF6F6CB">
            <w:pPr>
              <w:cnfStyle w:val="000000100000" w:firstRow="0" w:lastRow="0" w:firstColumn="0" w:lastColumn="0" w:oddVBand="0" w:evenVBand="0" w:oddHBand="1" w:evenHBand="0" w:firstRowFirstColumn="0" w:firstRowLastColumn="0" w:lastRowFirstColumn="0" w:lastRowLastColumn="0"/>
              <w:rPr>
                <w:sz w:val="18"/>
                <w:szCs w:val="18"/>
              </w:rPr>
            </w:pPr>
            <w:r w:rsidRPr="6FF6F6CB">
              <w:rPr>
                <w:sz w:val="18"/>
                <w:szCs w:val="18"/>
              </w:rPr>
              <w:t>Emma Cooper, Kafico Ltd</w:t>
            </w:r>
          </w:p>
        </w:tc>
        <w:tc>
          <w:tcPr>
            <w:tcW w:w="5476" w:type="dxa"/>
          </w:tcPr>
          <w:p w14:paraId="12A855DC" w14:textId="14F61DE7" w:rsidR="00B94E5A" w:rsidRDefault="6FF6F6CB" w:rsidP="6FF6F6CB">
            <w:pPr>
              <w:cnfStyle w:val="000000100000" w:firstRow="0" w:lastRow="0" w:firstColumn="0" w:lastColumn="0" w:oddVBand="0" w:evenVBand="0" w:oddHBand="1" w:evenHBand="0" w:firstRowFirstColumn="0" w:firstRowLastColumn="0" w:lastRowFirstColumn="0" w:lastRowLastColumn="0"/>
              <w:rPr>
                <w:sz w:val="18"/>
                <w:szCs w:val="18"/>
              </w:rPr>
            </w:pPr>
            <w:r w:rsidRPr="6FF6F6CB">
              <w:rPr>
                <w:sz w:val="18"/>
                <w:szCs w:val="18"/>
              </w:rPr>
              <w:t>Jan 18 New Draft</w:t>
            </w:r>
          </w:p>
        </w:tc>
      </w:tr>
      <w:tr w:rsidR="00D75B69" w14:paraId="49434150" w14:textId="77777777" w:rsidTr="6FF6F6CB">
        <w:tc>
          <w:tcPr>
            <w:cnfStyle w:val="001000000000" w:firstRow="0" w:lastRow="0" w:firstColumn="1" w:lastColumn="0" w:oddVBand="0" w:evenVBand="0" w:oddHBand="0" w:evenHBand="0" w:firstRowFirstColumn="0" w:firstRowLastColumn="0" w:lastRowFirstColumn="0" w:lastRowLastColumn="0"/>
            <w:tcW w:w="930" w:type="dxa"/>
          </w:tcPr>
          <w:p w14:paraId="0F448C2C" w14:textId="2E8C9132" w:rsidR="00D75B69" w:rsidRDefault="6FF6F6CB" w:rsidP="6FF6F6CB">
            <w:pPr>
              <w:rPr>
                <w:sz w:val="18"/>
                <w:szCs w:val="18"/>
              </w:rPr>
            </w:pPr>
            <w:r w:rsidRPr="6FF6F6CB">
              <w:rPr>
                <w:sz w:val="18"/>
                <w:szCs w:val="18"/>
              </w:rPr>
              <w:t>1.1</w:t>
            </w:r>
          </w:p>
        </w:tc>
        <w:tc>
          <w:tcPr>
            <w:tcW w:w="2610" w:type="dxa"/>
          </w:tcPr>
          <w:p w14:paraId="53C21EB1" w14:textId="5D7F7FA4" w:rsidR="00D75B69" w:rsidRDefault="6FF6F6CB" w:rsidP="6FF6F6CB">
            <w:pPr>
              <w:cnfStyle w:val="000000000000" w:firstRow="0" w:lastRow="0" w:firstColumn="0" w:lastColumn="0" w:oddVBand="0" w:evenVBand="0" w:oddHBand="0" w:evenHBand="0" w:firstRowFirstColumn="0" w:firstRowLastColumn="0" w:lastRowFirstColumn="0" w:lastRowLastColumn="0"/>
              <w:rPr>
                <w:sz w:val="18"/>
                <w:szCs w:val="18"/>
              </w:rPr>
            </w:pPr>
            <w:r w:rsidRPr="6FF6F6CB">
              <w:rPr>
                <w:sz w:val="18"/>
                <w:szCs w:val="18"/>
              </w:rPr>
              <w:t>Emma Cooper, Kafico Ltd</w:t>
            </w:r>
          </w:p>
        </w:tc>
        <w:tc>
          <w:tcPr>
            <w:tcW w:w="5476" w:type="dxa"/>
          </w:tcPr>
          <w:p w14:paraId="24009A1B" w14:textId="77777777" w:rsidR="00D75B69" w:rsidRDefault="6FF6F6CB" w:rsidP="00B94E5A">
            <w:pPr>
              <w:cnfStyle w:val="000000000000" w:firstRow="0" w:lastRow="0" w:firstColumn="0" w:lastColumn="0" w:oddVBand="0" w:evenVBand="0" w:oddHBand="0" w:evenHBand="0" w:firstRowFirstColumn="0" w:firstRowLastColumn="0" w:lastRowFirstColumn="0" w:lastRowLastColumn="0"/>
              <w:rPr>
                <w:sz w:val="18"/>
                <w:szCs w:val="18"/>
              </w:rPr>
            </w:pPr>
            <w:r w:rsidRPr="6FF6F6CB">
              <w:rPr>
                <w:sz w:val="18"/>
                <w:szCs w:val="18"/>
              </w:rPr>
              <w:t>Jan 19 Replaced 1998 DPA with 2018 Act. Replaced GDPR with “data protection legislation”.</w:t>
            </w:r>
          </w:p>
          <w:p w14:paraId="59205AAB" w14:textId="51F55A87" w:rsidR="00A73BF6" w:rsidRPr="00D75B69" w:rsidRDefault="6FF6F6CB" w:rsidP="00B94E5A">
            <w:pPr>
              <w:cnfStyle w:val="000000000000" w:firstRow="0" w:lastRow="0" w:firstColumn="0" w:lastColumn="0" w:oddVBand="0" w:evenVBand="0" w:oddHBand="0" w:evenHBand="0" w:firstRowFirstColumn="0" w:firstRowLastColumn="0" w:lastRowFirstColumn="0" w:lastRowLastColumn="0"/>
              <w:rPr>
                <w:sz w:val="18"/>
                <w:szCs w:val="18"/>
              </w:rPr>
            </w:pPr>
            <w:r w:rsidRPr="6FF6F6CB">
              <w:rPr>
                <w:sz w:val="18"/>
                <w:szCs w:val="18"/>
              </w:rPr>
              <w:t xml:space="preserve">Added section for patient texts and legitimate </w:t>
            </w:r>
            <w:proofErr w:type="gramStart"/>
            <w:r w:rsidRPr="6FF6F6CB">
              <w:rPr>
                <w:sz w:val="18"/>
                <w:szCs w:val="18"/>
              </w:rPr>
              <w:t>interests</w:t>
            </w:r>
            <w:proofErr w:type="gramEnd"/>
            <w:r w:rsidRPr="6FF6F6CB">
              <w:rPr>
                <w:sz w:val="18"/>
                <w:szCs w:val="18"/>
              </w:rPr>
              <w:t xml:space="preserve"> assessment in appendix.</w:t>
            </w:r>
          </w:p>
        </w:tc>
      </w:tr>
      <w:tr w:rsidR="6FF6F6CB" w14:paraId="3A391D3C" w14:textId="77777777" w:rsidTr="6FF6F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14:paraId="18556380" w14:textId="087354C2" w:rsidR="6FF6F6CB" w:rsidRDefault="6FF6F6CB" w:rsidP="6FF6F6CB">
            <w:pPr>
              <w:rPr>
                <w:sz w:val="18"/>
                <w:szCs w:val="18"/>
              </w:rPr>
            </w:pPr>
            <w:r w:rsidRPr="6FF6F6CB">
              <w:rPr>
                <w:sz w:val="18"/>
                <w:szCs w:val="18"/>
              </w:rPr>
              <w:t>1.1</w:t>
            </w:r>
          </w:p>
        </w:tc>
        <w:tc>
          <w:tcPr>
            <w:tcW w:w="2610" w:type="dxa"/>
          </w:tcPr>
          <w:p w14:paraId="56A62618" w14:textId="63248CB6" w:rsidR="6FF6F6CB" w:rsidRDefault="6FF6F6CB" w:rsidP="6FF6F6CB">
            <w:pPr>
              <w:cnfStyle w:val="000000100000" w:firstRow="0" w:lastRow="0" w:firstColumn="0" w:lastColumn="0" w:oddVBand="0" w:evenVBand="0" w:oddHBand="1" w:evenHBand="0" w:firstRowFirstColumn="0" w:firstRowLastColumn="0" w:lastRowFirstColumn="0" w:lastRowLastColumn="0"/>
              <w:rPr>
                <w:sz w:val="18"/>
                <w:szCs w:val="18"/>
              </w:rPr>
            </w:pPr>
            <w:r w:rsidRPr="6FF6F6CB">
              <w:rPr>
                <w:sz w:val="18"/>
                <w:szCs w:val="18"/>
              </w:rPr>
              <w:t>Emma Cooper, Kafico Ltd</w:t>
            </w:r>
          </w:p>
        </w:tc>
        <w:tc>
          <w:tcPr>
            <w:tcW w:w="5476" w:type="dxa"/>
          </w:tcPr>
          <w:p w14:paraId="79560BC2" w14:textId="3415C58D" w:rsidR="6FF6F6CB" w:rsidRDefault="6FF6F6CB" w:rsidP="6FF6F6CB">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sidRPr="6FF6F6CB">
              <w:rPr>
                <w:rFonts w:eastAsia="Arial Nova Light" w:cs="Arial Nova Light"/>
                <w:sz w:val="18"/>
                <w:szCs w:val="18"/>
              </w:rPr>
              <w:t>Jan / Feb 20 – annual review – no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3068995F" w14:textId="39FE082F" w:rsidR="007A603C"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7845420" w:history="1">
            <w:r w:rsidR="007A603C" w:rsidRPr="00FB443C">
              <w:rPr>
                <w:rStyle w:val="Hyperlink"/>
                <w:noProof/>
              </w:rPr>
              <w:t>2.</w:t>
            </w:r>
            <w:r w:rsidR="007A603C">
              <w:rPr>
                <w:rFonts w:asciiTheme="minorHAnsi" w:eastAsiaTheme="minorEastAsia" w:hAnsiTheme="minorHAnsi"/>
                <w:noProof/>
                <w:lang w:eastAsia="en-GB"/>
              </w:rPr>
              <w:tab/>
            </w:r>
            <w:r w:rsidR="007A603C" w:rsidRPr="00FB443C">
              <w:rPr>
                <w:rStyle w:val="Hyperlink"/>
                <w:noProof/>
              </w:rPr>
              <w:t>Scope</w:t>
            </w:r>
            <w:r w:rsidR="007A603C">
              <w:rPr>
                <w:noProof/>
                <w:webHidden/>
              </w:rPr>
              <w:tab/>
            </w:r>
            <w:r w:rsidR="007A603C">
              <w:rPr>
                <w:noProof/>
                <w:webHidden/>
              </w:rPr>
              <w:fldChar w:fldCharType="begin"/>
            </w:r>
            <w:r w:rsidR="007A603C">
              <w:rPr>
                <w:noProof/>
                <w:webHidden/>
              </w:rPr>
              <w:instrText xml:space="preserve"> PAGEREF _Toc37845420 \h </w:instrText>
            </w:r>
            <w:r w:rsidR="007A603C">
              <w:rPr>
                <w:noProof/>
                <w:webHidden/>
              </w:rPr>
            </w:r>
            <w:r w:rsidR="007A603C">
              <w:rPr>
                <w:noProof/>
                <w:webHidden/>
              </w:rPr>
              <w:fldChar w:fldCharType="separate"/>
            </w:r>
            <w:r w:rsidR="007A603C">
              <w:rPr>
                <w:noProof/>
                <w:webHidden/>
              </w:rPr>
              <w:t>2</w:t>
            </w:r>
            <w:r w:rsidR="007A603C">
              <w:rPr>
                <w:noProof/>
                <w:webHidden/>
              </w:rPr>
              <w:fldChar w:fldCharType="end"/>
            </w:r>
          </w:hyperlink>
        </w:p>
        <w:p w14:paraId="37D08D9B" w14:textId="5AB95216" w:rsidR="007A603C" w:rsidRDefault="007A603C">
          <w:pPr>
            <w:pStyle w:val="TOC1"/>
            <w:tabs>
              <w:tab w:val="left" w:pos="440"/>
              <w:tab w:val="right" w:leader="dot" w:pos="9016"/>
            </w:tabs>
            <w:rPr>
              <w:rFonts w:asciiTheme="minorHAnsi" w:eastAsiaTheme="minorEastAsia" w:hAnsiTheme="minorHAnsi"/>
              <w:noProof/>
              <w:lang w:eastAsia="en-GB"/>
            </w:rPr>
          </w:pPr>
          <w:hyperlink w:anchor="_Toc37845421" w:history="1">
            <w:r w:rsidRPr="00FB443C">
              <w:rPr>
                <w:rStyle w:val="Hyperlink"/>
                <w:noProof/>
              </w:rPr>
              <w:t>3.</w:t>
            </w:r>
            <w:r>
              <w:rPr>
                <w:rFonts w:asciiTheme="minorHAnsi" w:eastAsiaTheme="minorEastAsia" w:hAnsiTheme="minorHAnsi"/>
                <w:noProof/>
                <w:lang w:eastAsia="en-GB"/>
              </w:rPr>
              <w:tab/>
            </w:r>
            <w:r w:rsidRPr="00FB443C">
              <w:rPr>
                <w:rStyle w:val="Hyperlink"/>
                <w:noProof/>
              </w:rPr>
              <w:t>Definitions</w:t>
            </w:r>
            <w:r>
              <w:rPr>
                <w:noProof/>
                <w:webHidden/>
              </w:rPr>
              <w:tab/>
            </w:r>
            <w:r>
              <w:rPr>
                <w:noProof/>
                <w:webHidden/>
              </w:rPr>
              <w:fldChar w:fldCharType="begin"/>
            </w:r>
            <w:r>
              <w:rPr>
                <w:noProof/>
                <w:webHidden/>
              </w:rPr>
              <w:instrText xml:space="preserve"> PAGEREF _Toc37845421 \h </w:instrText>
            </w:r>
            <w:r>
              <w:rPr>
                <w:noProof/>
                <w:webHidden/>
              </w:rPr>
            </w:r>
            <w:r>
              <w:rPr>
                <w:noProof/>
                <w:webHidden/>
              </w:rPr>
              <w:fldChar w:fldCharType="separate"/>
            </w:r>
            <w:r>
              <w:rPr>
                <w:noProof/>
                <w:webHidden/>
              </w:rPr>
              <w:t>3</w:t>
            </w:r>
            <w:r>
              <w:rPr>
                <w:noProof/>
                <w:webHidden/>
              </w:rPr>
              <w:fldChar w:fldCharType="end"/>
            </w:r>
          </w:hyperlink>
        </w:p>
        <w:p w14:paraId="56D540B5" w14:textId="477C2D0E" w:rsidR="007A603C" w:rsidRDefault="007A603C">
          <w:pPr>
            <w:pStyle w:val="TOC1"/>
            <w:tabs>
              <w:tab w:val="left" w:pos="440"/>
              <w:tab w:val="right" w:leader="dot" w:pos="9016"/>
            </w:tabs>
            <w:rPr>
              <w:rFonts w:asciiTheme="minorHAnsi" w:eastAsiaTheme="minorEastAsia" w:hAnsiTheme="minorHAnsi"/>
              <w:noProof/>
              <w:lang w:eastAsia="en-GB"/>
            </w:rPr>
          </w:pPr>
          <w:hyperlink w:anchor="_Toc37845422" w:history="1">
            <w:r w:rsidRPr="00FB443C">
              <w:rPr>
                <w:rStyle w:val="Hyperlink"/>
                <w:noProof/>
              </w:rPr>
              <w:t>4.</w:t>
            </w:r>
            <w:r>
              <w:rPr>
                <w:rFonts w:asciiTheme="minorHAnsi" w:eastAsiaTheme="minorEastAsia" w:hAnsiTheme="minorHAnsi"/>
                <w:noProof/>
                <w:lang w:eastAsia="en-GB"/>
              </w:rPr>
              <w:tab/>
            </w:r>
            <w:r w:rsidRPr="00FB443C">
              <w:rPr>
                <w:rStyle w:val="Hyperlink"/>
                <w:noProof/>
              </w:rPr>
              <w:t>Introduction</w:t>
            </w:r>
            <w:r>
              <w:rPr>
                <w:noProof/>
                <w:webHidden/>
              </w:rPr>
              <w:tab/>
            </w:r>
            <w:r>
              <w:rPr>
                <w:noProof/>
                <w:webHidden/>
              </w:rPr>
              <w:fldChar w:fldCharType="begin"/>
            </w:r>
            <w:r>
              <w:rPr>
                <w:noProof/>
                <w:webHidden/>
              </w:rPr>
              <w:instrText xml:space="preserve"> PAGEREF _Toc37845422 \h </w:instrText>
            </w:r>
            <w:r>
              <w:rPr>
                <w:noProof/>
                <w:webHidden/>
              </w:rPr>
            </w:r>
            <w:r>
              <w:rPr>
                <w:noProof/>
                <w:webHidden/>
              </w:rPr>
              <w:fldChar w:fldCharType="separate"/>
            </w:r>
            <w:r>
              <w:rPr>
                <w:noProof/>
                <w:webHidden/>
              </w:rPr>
              <w:t>3</w:t>
            </w:r>
            <w:r>
              <w:rPr>
                <w:noProof/>
                <w:webHidden/>
              </w:rPr>
              <w:fldChar w:fldCharType="end"/>
            </w:r>
          </w:hyperlink>
        </w:p>
        <w:p w14:paraId="4E2051F2" w14:textId="16757DB6" w:rsidR="007A603C" w:rsidRDefault="007A603C">
          <w:pPr>
            <w:pStyle w:val="TOC1"/>
            <w:tabs>
              <w:tab w:val="left" w:pos="440"/>
              <w:tab w:val="right" w:leader="dot" w:pos="9016"/>
            </w:tabs>
            <w:rPr>
              <w:rFonts w:asciiTheme="minorHAnsi" w:eastAsiaTheme="minorEastAsia" w:hAnsiTheme="minorHAnsi"/>
              <w:noProof/>
              <w:lang w:eastAsia="en-GB"/>
            </w:rPr>
          </w:pPr>
          <w:hyperlink w:anchor="_Toc37845423" w:history="1">
            <w:r w:rsidRPr="00FB443C">
              <w:rPr>
                <w:rStyle w:val="Hyperlink"/>
                <w:noProof/>
              </w:rPr>
              <w:t>5.</w:t>
            </w:r>
            <w:r>
              <w:rPr>
                <w:rFonts w:asciiTheme="minorHAnsi" w:eastAsiaTheme="minorEastAsia" w:hAnsiTheme="minorHAnsi"/>
                <w:noProof/>
                <w:lang w:eastAsia="en-GB"/>
              </w:rPr>
              <w:tab/>
            </w:r>
            <w:r w:rsidRPr="00FB443C">
              <w:rPr>
                <w:rStyle w:val="Hyperlink"/>
                <w:noProof/>
              </w:rPr>
              <w:t>Statutory Mandatory Framework</w:t>
            </w:r>
            <w:r>
              <w:rPr>
                <w:noProof/>
                <w:webHidden/>
              </w:rPr>
              <w:tab/>
            </w:r>
            <w:r>
              <w:rPr>
                <w:noProof/>
                <w:webHidden/>
              </w:rPr>
              <w:fldChar w:fldCharType="begin"/>
            </w:r>
            <w:r>
              <w:rPr>
                <w:noProof/>
                <w:webHidden/>
              </w:rPr>
              <w:instrText xml:space="preserve"> PAGEREF _Toc37845423 \h </w:instrText>
            </w:r>
            <w:r>
              <w:rPr>
                <w:noProof/>
                <w:webHidden/>
              </w:rPr>
            </w:r>
            <w:r>
              <w:rPr>
                <w:noProof/>
                <w:webHidden/>
              </w:rPr>
              <w:fldChar w:fldCharType="separate"/>
            </w:r>
            <w:r>
              <w:rPr>
                <w:noProof/>
                <w:webHidden/>
              </w:rPr>
              <w:t>3</w:t>
            </w:r>
            <w:r>
              <w:rPr>
                <w:noProof/>
                <w:webHidden/>
              </w:rPr>
              <w:fldChar w:fldCharType="end"/>
            </w:r>
          </w:hyperlink>
        </w:p>
        <w:p w14:paraId="48F483DC" w14:textId="766E094D" w:rsidR="007A603C" w:rsidRDefault="007A603C">
          <w:pPr>
            <w:pStyle w:val="TOC1"/>
            <w:tabs>
              <w:tab w:val="left" w:pos="440"/>
              <w:tab w:val="right" w:leader="dot" w:pos="9016"/>
            </w:tabs>
            <w:rPr>
              <w:rFonts w:asciiTheme="minorHAnsi" w:eastAsiaTheme="minorEastAsia" w:hAnsiTheme="minorHAnsi"/>
              <w:noProof/>
              <w:lang w:eastAsia="en-GB"/>
            </w:rPr>
          </w:pPr>
          <w:hyperlink w:anchor="_Toc37845424" w:history="1">
            <w:r w:rsidRPr="00FB443C">
              <w:rPr>
                <w:rStyle w:val="Hyperlink"/>
                <w:noProof/>
              </w:rPr>
              <w:t>6.</w:t>
            </w:r>
            <w:r>
              <w:rPr>
                <w:rFonts w:asciiTheme="minorHAnsi" w:eastAsiaTheme="minorEastAsia" w:hAnsiTheme="minorHAnsi"/>
                <w:noProof/>
                <w:lang w:eastAsia="en-GB"/>
              </w:rPr>
              <w:tab/>
            </w:r>
            <w:r w:rsidRPr="00FB443C">
              <w:rPr>
                <w:rStyle w:val="Hyperlink"/>
                <w:noProof/>
              </w:rPr>
              <w:t>Accountable Parties</w:t>
            </w:r>
            <w:r>
              <w:rPr>
                <w:noProof/>
                <w:webHidden/>
              </w:rPr>
              <w:tab/>
            </w:r>
            <w:r>
              <w:rPr>
                <w:noProof/>
                <w:webHidden/>
              </w:rPr>
              <w:fldChar w:fldCharType="begin"/>
            </w:r>
            <w:r>
              <w:rPr>
                <w:noProof/>
                <w:webHidden/>
              </w:rPr>
              <w:instrText xml:space="preserve"> PAGEREF _Toc37845424 \h </w:instrText>
            </w:r>
            <w:r>
              <w:rPr>
                <w:noProof/>
                <w:webHidden/>
              </w:rPr>
            </w:r>
            <w:r>
              <w:rPr>
                <w:noProof/>
                <w:webHidden/>
              </w:rPr>
              <w:fldChar w:fldCharType="separate"/>
            </w:r>
            <w:r>
              <w:rPr>
                <w:noProof/>
                <w:webHidden/>
              </w:rPr>
              <w:t>3</w:t>
            </w:r>
            <w:r>
              <w:rPr>
                <w:noProof/>
                <w:webHidden/>
              </w:rPr>
              <w:fldChar w:fldCharType="end"/>
            </w:r>
          </w:hyperlink>
        </w:p>
        <w:p w14:paraId="67736BAE" w14:textId="7917C8D5" w:rsidR="007A603C" w:rsidRDefault="007A603C">
          <w:pPr>
            <w:pStyle w:val="TOC1"/>
            <w:tabs>
              <w:tab w:val="left" w:pos="440"/>
              <w:tab w:val="right" w:leader="dot" w:pos="9016"/>
            </w:tabs>
            <w:rPr>
              <w:rFonts w:asciiTheme="minorHAnsi" w:eastAsiaTheme="minorEastAsia" w:hAnsiTheme="minorHAnsi"/>
              <w:noProof/>
              <w:lang w:eastAsia="en-GB"/>
            </w:rPr>
          </w:pPr>
          <w:hyperlink w:anchor="_Toc37845425" w:history="1">
            <w:r w:rsidRPr="00FB443C">
              <w:rPr>
                <w:rStyle w:val="Hyperlink"/>
                <w:noProof/>
              </w:rPr>
              <w:t>7.</w:t>
            </w:r>
            <w:r>
              <w:rPr>
                <w:rFonts w:asciiTheme="minorHAnsi" w:eastAsiaTheme="minorEastAsia" w:hAnsiTheme="minorHAnsi"/>
                <w:noProof/>
                <w:lang w:eastAsia="en-GB"/>
              </w:rPr>
              <w:tab/>
            </w:r>
            <w:r w:rsidRPr="00FB443C">
              <w:rPr>
                <w:rStyle w:val="Hyperlink"/>
                <w:noProof/>
              </w:rPr>
              <w:t>Application of Protocol</w:t>
            </w:r>
            <w:r>
              <w:rPr>
                <w:noProof/>
                <w:webHidden/>
              </w:rPr>
              <w:tab/>
            </w:r>
            <w:r>
              <w:rPr>
                <w:noProof/>
                <w:webHidden/>
              </w:rPr>
              <w:fldChar w:fldCharType="begin"/>
            </w:r>
            <w:r>
              <w:rPr>
                <w:noProof/>
                <w:webHidden/>
              </w:rPr>
              <w:instrText xml:space="preserve"> PAGEREF _Toc37845425 \h </w:instrText>
            </w:r>
            <w:r>
              <w:rPr>
                <w:noProof/>
                <w:webHidden/>
              </w:rPr>
            </w:r>
            <w:r>
              <w:rPr>
                <w:noProof/>
                <w:webHidden/>
              </w:rPr>
              <w:fldChar w:fldCharType="separate"/>
            </w:r>
            <w:r>
              <w:rPr>
                <w:noProof/>
                <w:webHidden/>
              </w:rPr>
              <w:t>4</w:t>
            </w:r>
            <w:r>
              <w:rPr>
                <w:noProof/>
                <w:webHidden/>
              </w:rPr>
              <w:fldChar w:fldCharType="end"/>
            </w:r>
          </w:hyperlink>
        </w:p>
        <w:p w14:paraId="51F6ED78" w14:textId="1B01EB46" w:rsidR="007A603C" w:rsidRDefault="007A603C">
          <w:pPr>
            <w:pStyle w:val="TOC1"/>
            <w:tabs>
              <w:tab w:val="left" w:pos="440"/>
              <w:tab w:val="right" w:leader="dot" w:pos="9016"/>
            </w:tabs>
            <w:rPr>
              <w:rFonts w:asciiTheme="minorHAnsi" w:eastAsiaTheme="minorEastAsia" w:hAnsiTheme="minorHAnsi"/>
              <w:noProof/>
              <w:lang w:eastAsia="en-GB"/>
            </w:rPr>
          </w:pPr>
          <w:hyperlink w:anchor="_Toc37845426" w:history="1">
            <w:r w:rsidRPr="00FB443C">
              <w:rPr>
                <w:rStyle w:val="Hyperlink"/>
                <w:noProof/>
              </w:rPr>
              <w:t>8.</w:t>
            </w:r>
            <w:r>
              <w:rPr>
                <w:rFonts w:asciiTheme="minorHAnsi" w:eastAsiaTheme="minorEastAsia" w:hAnsiTheme="minorHAnsi"/>
                <w:noProof/>
                <w:lang w:eastAsia="en-GB"/>
              </w:rPr>
              <w:tab/>
            </w:r>
            <w:r w:rsidRPr="00FB443C">
              <w:rPr>
                <w:rStyle w:val="Hyperlink"/>
                <w:noProof/>
              </w:rPr>
              <w:t>Lawful Basis for Direct Marketing</w:t>
            </w:r>
            <w:r>
              <w:rPr>
                <w:noProof/>
                <w:webHidden/>
              </w:rPr>
              <w:tab/>
            </w:r>
            <w:r>
              <w:rPr>
                <w:noProof/>
                <w:webHidden/>
              </w:rPr>
              <w:fldChar w:fldCharType="begin"/>
            </w:r>
            <w:r>
              <w:rPr>
                <w:noProof/>
                <w:webHidden/>
              </w:rPr>
              <w:instrText xml:space="preserve"> PAGEREF _Toc37845426 \h </w:instrText>
            </w:r>
            <w:r>
              <w:rPr>
                <w:noProof/>
                <w:webHidden/>
              </w:rPr>
            </w:r>
            <w:r>
              <w:rPr>
                <w:noProof/>
                <w:webHidden/>
              </w:rPr>
              <w:fldChar w:fldCharType="separate"/>
            </w:r>
            <w:r>
              <w:rPr>
                <w:noProof/>
                <w:webHidden/>
              </w:rPr>
              <w:t>4</w:t>
            </w:r>
            <w:r>
              <w:rPr>
                <w:noProof/>
                <w:webHidden/>
              </w:rPr>
              <w:fldChar w:fldCharType="end"/>
            </w:r>
          </w:hyperlink>
        </w:p>
        <w:p w14:paraId="0900E6B8" w14:textId="25EE888F" w:rsidR="007A603C" w:rsidRDefault="007A603C">
          <w:pPr>
            <w:pStyle w:val="TOC1"/>
            <w:tabs>
              <w:tab w:val="left" w:pos="440"/>
              <w:tab w:val="right" w:leader="dot" w:pos="9016"/>
            </w:tabs>
            <w:rPr>
              <w:rFonts w:asciiTheme="minorHAnsi" w:eastAsiaTheme="minorEastAsia" w:hAnsiTheme="minorHAnsi"/>
              <w:noProof/>
              <w:lang w:eastAsia="en-GB"/>
            </w:rPr>
          </w:pPr>
          <w:hyperlink w:anchor="_Toc37845427" w:history="1">
            <w:r w:rsidRPr="00FB443C">
              <w:rPr>
                <w:rStyle w:val="Hyperlink"/>
                <w:noProof/>
              </w:rPr>
              <w:t>9.</w:t>
            </w:r>
            <w:r>
              <w:rPr>
                <w:rFonts w:asciiTheme="minorHAnsi" w:eastAsiaTheme="minorEastAsia" w:hAnsiTheme="minorHAnsi"/>
                <w:noProof/>
                <w:lang w:eastAsia="en-GB"/>
              </w:rPr>
              <w:tab/>
            </w:r>
            <w:r w:rsidRPr="00FB443C">
              <w:rPr>
                <w:rStyle w:val="Hyperlink"/>
                <w:noProof/>
              </w:rPr>
              <w:t>Opt in / Out Out</w:t>
            </w:r>
            <w:r>
              <w:rPr>
                <w:noProof/>
                <w:webHidden/>
              </w:rPr>
              <w:tab/>
            </w:r>
            <w:r>
              <w:rPr>
                <w:noProof/>
                <w:webHidden/>
              </w:rPr>
              <w:fldChar w:fldCharType="begin"/>
            </w:r>
            <w:r>
              <w:rPr>
                <w:noProof/>
                <w:webHidden/>
              </w:rPr>
              <w:instrText xml:space="preserve"> PAGEREF _Toc37845427 \h </w:instrText>
            </w:r>
            <w:r>
              <w:rPr>
                <w:noProof/>
                <w:webHidden/>
              </w:rPr>
            </w:r>
            <w:r>
              <w:rPr>
                <w:noProof/>
                <w:webHidden/>
              </w:rPr>
              <w:fldChar w:fldCharType="separate"/>
            </w:r>
            <w:r>
              <w:rPr>
                <w:noProof/>
                <w:webHidden/>
              </w:rPr>
              <w:t>4</w:t>
            </w:r>
            <w:r>
              <w:rPr>
                <w:noProof/>
                <w:webHidden/>
              </w:rPr>
              <w:fldChar w:fldCharType="end"/>
            </w:r>
          </w:hyperlink>
        </w:p>
        <w:p w14:paraId="029FD752" w14:textId="4EBD0829" w:rsidR="007A603C" w:rsidRDefault="007A603C">
          <w:pPr>
            <w:pStyle w:val="TOC1"/>
            <w:tabs>
              <w:tab w:val="left" w:pos="660"/>
              <w:tab w:val="right" w:leader="dot" w:pos="9016"/>
            </w:tabs>
            <w:rPr>
              <w:rFonts w:asciiTheme="minorHAnsi" w:eastAsiaTheme="minorEastAsia" w:hAnsiTheme="minorHAnsi"/>
              <w:noProof/>
              <w:lang w:eastAsia="en-GB"/>
            </w:rPr>
          </w:pPr>
          <w:hyperlink w:anchor="_Toc37845428" w:history="1">
            <w:r w:rsidRPr="00FB443C">
              <w:rPr>
                <w:rStyle w:val="Hyperlink"/>
                <w:noProof/>
              </w:rPr>
              <w:t>10.</w:t>
            </w:r>
            <w:r>
              <w:rPr>
                <w:rFonts w:asciiTheme="minorHAnsi" w:eastAsiaTheme="minorEastAsia" w:hAnsiTheme="minorHAnsi"/>
                <w:noProof/>
                <w:lang w:eastAsia="en-GB"/>
              </w:rPr>
              <w:tab/>
            </w:r>
            <w:r w:rsidRPr="00FB443C">
              <w:rPr>
                <w:rStyle w:val="Hyperlink"/>
                <w:noProof/>
              </w:rPr>
              <w:t>Texting Patients</w:t>
            </w:r>
            <w:r>
              <w:rPr>
                <w:noProof/>
                <w:webHidden/>
              </w:rPr>
              <w:tab/>
            </w:r>
            <w:r>
              <w:rPr>
                <w:noProof/>
                <w:webHidden/>
              </w:rPr>
              <w:fldChar w:fldCharType="begin"/>
            </w:r>
            <w:r>
              <w:rPr>
                <w:noProof/>
                <w:webHidden/>
              </w:rPr>
              <w:instrText xml:space="preserve"> PAGEREF _Toc37845428 \h </w:instrText>
            </w:r>
            <w:r>
              <w:rPr>
                <w:noProof/>
                <w:webHidden/>
              </w:rPr>
            </w:r>
            <w:r>
              <w:rPr>
                <w:noProof/>
                <w:webHidden/>
              </w:rPr>
              <w:fldChar w:fldCharType="separate"/>
            </w:r>
            <w:r>
              <w:rPr>
                <w:noProof/>
                <w:webHidden/>
              </w:rPr>
              <w:t>5</w:t>
            </w:r>
            <w:r>
              <w:rPr>
                <w:noProof/>
                <w:webHidden/>
              </w:rPr>
              <w:fldChar w:fldCharType="end"/>
            </w:r>
          </w:hyperlink>
        </w:p>
        <w:p w14:paraId="49141A4A" w14:textId="68A92A89" w:rsidR="007A603C" w:rsidRDefault="007A603C">
          <w:pPr>
            <w:pStyle w:val="TOC1"/>
            <w:tabs>
              <w:tab w:val="left" w:pos="660"/>
              <w:tab w:val="right" w:leader="dot" w:pos="9016"/>
            </w:tabs>
            <w:rPr>
              <w:rFonts w:asciiTheme="minorHAnsi" w:eastAsiaTheme="minorEastAsia" w:hAnsiTheme="minorHAnsi"/>
              <w:noProof/>
              <w:lang w:eastAsia="en-GB"/>
            </w:rPr>
          </w:pPr>
          <w:hyperlink w:anchor="_Toc37845429" w:history="1">
            <w:r w:rsidRPr="00FB443C">
              <w:rPr>
                <w:rStyle w:val="Hyperlink"/>
                <w:noProof/>
              </w:rPr>
              <w:t>11.</w:t>
            </w:r>
            <w:r>
              <w:rPr>
                <w:rFonts w:asciiTheme="minorHAnsi" w:eastAsiaTheme="minorEastAsia" w:hAnsiTheme="minorHAnsi"/>
                <w:noProof/>
                <w:lang w:eastAsia="en-GB"/>
              </w:rPr>
              <w:tab/>
            </w:r>
            <w:r w:rsidRPr="00FB443C">
              <w:rPr>
                <w:rStyle w:val="Hyperlink"/>
                <w:noProof/>
              </w:rPr>
              <w:t>Associated Protocols</w:t>
            </w:r>
            <w:r>
              <w:rPr>
                <w:noProof/>
                <w:webHidden/>
              </w:rPr>
              <w:tab/>
            </w:r>
            <w:r>
              <w:rPr>
                <w:noProof/>
                <w:webHidden/>
              </w:rPr>
              <w:fldChar w:fldCharType="begin"/>
            </w:r>
            <w:r>
              <w:rPr>
                <w:noProof/>
                <w:webHidden/>
              </w:rPr>
              <w:instrText xml:space="preserve"> PAGEREF _Toc37845429 \h </w:instrText>
            </w:r>
            <w:r>
              <w:rPr>
                <w:noProof/>
                <w:webHidden/>
              </w:rPr>
            </w:r>
            <w:r>
              <w:rPr>
                <w:noProof/>
                <w:webHidden/>
              </w:rPr>
              <w:fldChar w:fldCharType="separate"/>
            </w:r>
            <w:r>
              <w:rPr>
                <w:noProof/>
                <w:webHidden/>
              </w:rPr>
              <w:t>6</w:t>
            </w:r>
            <w:r>
              <w:rPr>
                <w:noProof/>
                <w:webHidden/>
              </w:rPr>
              <w:fldChar w:fldCharType="end"/>
            </w:r>
          </w:hyperlink>
        </w:p>
        <w:p w14:paraId="234156E3" w14:textId="7311B2C0" w:rsidR="007A603C" w:rsidRDefault="007A603C">
          <w:pPr>
            <w:pStyle w:val="TOC1"/>
            <w:tabs>
              <w:tab w:val="left" w:pos="660"/>
              <w:tab w:val="right" w:leader="dot" w:pos="9016"/>
            </w:tabs>
            <w:rPr>
              <w:rFonts w:asciiTheme="minorHAnsi" w:eastAsiaTheme="minorEastAsia" w:hAnsiTheme="minorHAnsi"/>
              <w:noProof/>
              <w:lang w:eastAsia="en-GB"/>
            </w:rPr>
          </w:pPr>
          <w:hyperlink w:anchor="_Toc37845430" w:history="1">
            <w:r w:rsidRPr="00FB443C">
              <w:rPr>
                <w:rStyle w:val="Hyperlink"/>
                <w:noProof/>
              </w:rPr>
              <w:t>12.</w:t>
            </w:r>
            <w:r>
              <w:rPr>
                <w:rFonts w:asciiTheme="minorHAnsi" w:eastAsiaTheme="minorEastAsia" w:hAnsiTheme="minorHAnsi"/>
                <w:noProof/>
                <w:lang w:eastAsia="en-GB"/>
              </w:rPr>
              <w:tab/>
            </w:r>
            <w:r w:rsidRPr="00FB443C">
              <w:rPr>
                <w:rStyle w:val="Hyperlink"/>
                <w:noProof/>
              </w:rPr>
              <w:t>Audit Schedule</w:t>
            </w:r>
            <w:r>
              <w:rPr>
                <w:noProof/>
                <w:webHidden/>
              </w:rPr>
              <w:tab/>
            </w:r>
            <w:r>
              <w:rPr>
                <w:noProof/>
                <w:webHidden/>
              </w:rPr>
              <w:fldChar w:fldCharType="begin"/>
            </w:r>
            <w:r>
              <w:rPr>
                <w:noProof/>
                <w:webHidden/>
              </w:rPr>
              <w:instrText xml:space="preserve"> PAGEREF _Toc37845430 \h </w:instrText>
            </w:r>
            <w:r>
              <w:rPr>
                <w:noProof/>
                <w:webHidden/>
              </w:rPr>
            </w:r>
            <w:r>
              <w:rPr>
                <w:noProof/>
                <w:webHidden/>
              </w:rPr>
              <w:fldChar w:fldCharType="separate"/>
            </w:r>
            <w:r>
              <w:rPr>
                <w:noProof/>
                <w:webHidden/>
              </w:rPr>
              <w:t>6</w:t>
            </w:r>
            <w:r>
              <w:rPr>
                <w:noProof/>
                <w:webHidden/>
              </w:rPr>
              <w:fldChar w:fldCharType="end"/>
            </w:r>
          </w:hyperlink>
        </w:p>
        <w:p w14:paraId="1CAF1051" w14:textId="229F2ED0" w:rsidR="007A603C" w:rsidRDefault="007A603C">
          <w:pPr>
            <w:pStyle w:val="TOC1"/>
            <w:tabs>
              <w:tab w:val="left" w:pos="660"/>
              <w:tab w:val="right" w:leader="dot" w:pos="9016"/>
            </w:tabs>
            <w:rPr>
              <w:rFonts w:asciiTheme="minorHAnsi" w:eastAsiaTheme="minorEastAsia" w:hAnsiTheme="minorHAnsi"/>
              <w:noProof/>
              <w:lang w:eastAsia="en-GB"/>
            </w:rPr>
          </w:pPr>
          <w:hyperlink w:anchor="_Toc37845431" w:history="1">
            <w:r w:rsidRPr="00FB443C">
              <w:rPr>
                <w:rStyle w:val="Hyperlink"/>
                <w:noProof/>
              </w:rPr>
              <w:t>13.</w:t>
            </w:r>
            <w:r>
              <w:rPr>
                <w:rFonts w:asciiTheme="minorHAnsi" w:eastAsiaTheme="minorEastAsia" w:hAnsiTheme="minorHAnsi"/>
                <w:noProof/>
                <w:lang w:eastAsia="en-GB"/>
              </w:rPr>
              <w:tab/>
            </w:r>
            <w:r w:rsidRPr="00FB443C">
              <w:rPr>
                <w:rStyle w:val="Hyperlink"/>
                <w:noProof/>
              </w:rPr>
              <w:t>Review</w:t>
            </w:r>
            <w:r>
              <w:rPr>
                <w:noProof/>
                <w:webHidden/>
              </w:rPr>
              <w:tab/>
            </w:r>
            <w:r>
              <w:rPr>
                <w:noProof/>
                <w:webHidden/>
              </w:rPr>
              <w:fldChar w:fldCharType="begin"/>
            </w:r>
            <w:r>
              <w:rPr>
                <w:noProof/>
                <w:webHidden/>
              </w:rPr>
              <w:instrText xml:space="preserve"> PAGEREF _Toc37845431 \h </w:instrText>
            </w:r>
            <w:r>
              <w:rPr>
                <w:noProof/>
                <w:webHidden/>
              </w:rPr>
            </w:r>
            <w:r>
              <w:rPr>
                <w:noProof/>
                <w:webHidden/>
              </w:rPr>
              <w:fldChar w:fldCharType="separate"/>
            </w:r>
            <w:r>
              <w:rPr>
                <w:noProof/>
                <w:webHidden/>
              </w:rPr>
              <w:t>6</w:t>
            </w:r>
            <w:r>
              <w:rPr>
                <w:noProof/>
                <w:webHidden/>
              </w:rPr>
              <w:fldChar w:fldCharType="end"/>
            </w:r>
          </w:hyperlink>
        </w:p>
        <w:p w14:paraId="0311C2B4" w14:textId="12BDA99D" w:rsidR="007A603C" w:rsidRDefault="007A603C">
          <w:pPr>
            <w:pStyle w:val="TOC1"/>
            <w:tabs>
              <w:tab w:val="right" w:leader="dot" w:pos="9016"/>
            </w:tabs>
            <w:rPr>
              <w:rFonts w:asciiTheme="minorHAnsi" w:eastAsiaTheme="minorEastAsia" w:hAnsiTheme="minorHAnsi"/>
              <w:noProof/>
              <w:lang w:eastAsia="en-GB"/>
            </w:rPr>
          </w:pPr>
          <w:hyperlink w:anchor="_Toc37845432" w:history="1">
            <w:r w:rsidRPr="00FB443C">
              <w:rPr>
                <w:rStyle w:val="Hyperlink"/>
                <w:noProof/>
              </w:rPr>
              <w:t>Appendix A</w:t>
            </w:r>
            <w:r>
              <w:rPr>
                <w:noProof/>
                <w:webHidden/>
              </w:rPr>
              <w:tab/>
            </w:r>
            <w:r>
              <w:rPr>
                <w:noProof/>
                <w:webHidden/>
              </w:rPr>
              <w:fldChar w:fldCharType="begin"/>
            </w:r>
            <w:r>
              <w:rPr>
                <w:noProof/>
                <w:webHidden/>
              </w:rPr>
              <w:instrText xml:space="preserve"> PAGEREF _Toc37845432 \h </w:instrText>
            </w:r>
            <w:r>
              <w:rPr>
                <w:noProof/>
                <w:webHidden/>
              </w:rPr>
            </w:r>
            <w:r>
              <w:rPr>
                <w:noProof/>
                <w:webHidden/>
              </w:rPr>
              <w:fldChar w:fldCharType="separate"/>
            </w:r>
            <w:r>
              <w:rPr>
                <w:noProof/>
                <w:webHidden/>
              </w:rPr>
              <w:t>7</w:t>
            </w:r>
            <w:r>
              <w:rPr>
                <w:noProof/>
                <w:webHidden/>
              </w:rPr>
              <w:fldChar w:fldCharType="end"/>
            </w:r>
          </w:hyperlink>
        </w:p>
        <w:p w14:paraId="5B672D9C" w14:textId="188F4575" w:rsidR="007A603C" w:rsidRDefault="007A603C">
          <w:pPr>
            <w:pStyle w:val="TOC1"/>
            <w:tabs>
              <w:tab w:val="right" w:leader="dot" w:pos="9016"/>
            </w:tabs>
            <w:rPr>
              <w:rFonts w:asciiTheme="minorHAnsi" w:eastAsiaTheme="minorEastAsia" w:hAnsiTheme="minorHAnsi"/>
              <w:noProof/>
              <w:lang w:eastAsia="en-GB"/>
            </w:rPr>
          </w:pPr>
          <w:hyperlink w:anchor="_Toc37845433" w:history="1">
            <w:r w:rsidRPr="00FB443C">
              <w:rPr>
                <w:rStyle w:val="Hyperlink"/>
                <w:noProof/>
              </w:rPr>
              <w:t>Appendix B Texting Patients about Appointments and Services (GDPR Recital 47 Legitimate Interests Assessment)</w:t>
            </w:r>
            <w:r>
              <w:rPr>
                <w:noProof/>
                <w:webHidden/>
              </w:rPr>
              <w:tab/>
            </w:r>
            <w:r>
              <w:rPr>
                <w:noProof/>
                <w:webHidden/>
              </w:rPr>
              <w:fldChar w:fldCharType="begin"/>
            </w:r>
            <w:r>
              <w:rPr>
                <w:noProof/>
                <w:webHidden/>
              </w:rPr>
              <w:instrText xml:space="preserve"> PAGEREF _Toc37845433 \h </w:instrText>
            </w:r>
            <w:r>
              <w:rPr>
                <w:noProof/>
                <w:webHidden/>
              </w:rPr>
            </w:r>
            <w:r>
              <w:rPr>
                <w:noProof/>
                <w:webHidden/>
              </w:rPr>
              <w:fldChar w:fldCharType="separate"/>
            </w:r>
            <w:r>
              <w:rPr>
                <w:noProof/>
                <w:webHidden/>
              </w:rPr>
              <w:t>9</w:t>
            </w:r>
            <w:r>
              <w:rPr>
                <w:noProof/>
                <w:webHidden/>
              </w:rPr>
              <w:fldChar w:fldCharType="end"/>
            </w:r>
          </w:hyperlink>
        </w:p>
        <w:p w14:paraId="7DFD60A2" w14:textId="204D98B0" w:rsidR="00F03257" w:rsidRDefault="00F03257" w:rsidP="00F35766">
          <w:pPr>
            <w:tabs>
              <w:tab w:val="left" w:pos="426"/>
            </w:tabs>
          </w:pPr>
          <w:r>
            <w:rPr>
              <w:b/>
              <w:bCs/>
              <w:noProof/>
            </w:rPr>
            <w:fldChar w:fldCharType="end"/>
          </w:r>
        </w:p>
      </w:sdtContent>
    </w:sdt>
    <w:p w14:paraId="4F8FC453" w14:textId="068B8066" w:rsidR="00981AE5" w:rsidRDefault="00981AE5" w:rsidP="00B83F94">
      <w:pPr>
        <w:pStyle w:val="Heading1"/>
      </w:pPr>
      <w:bookmarkStart w:id="0" w:name="_Toc504985442"/>
      <w:bookmarkStart w:id="1" w:name="_Toc37845420"/>
      <w:r>
        <w:t>Scope</w:t>
      </w:r>
      <w:bookmarkEnd w:id="1"/>
    </w:p>
    <w:p w14:paraId="6D35B134" w14:textId="61DF5369" w:rsidR="00981AE5" w:rsidRDefault="00981AE5" w:rsidP="00981AE5">
      <w:r>
        <w:t xml:space="preserve">This protocol has been drafted for use by customers of Kafico Ltd across Norfolk and Waveney. </w:t>
      </w:r>
    </w:p>
    <w:p w14:paraId="3FDC17A5" w14:textId="77777777" w:rsidR="00981AE5" w:rsidRDefault="00981AE5" w:rsidP="00981AE5">
      <w:r>
        <w:t xml:space="preserve">At the time of writing and unless alternative protocols have been adopted locally, the protocol applies </w:t>
      </w:r>
      <w:proofErr w:type="gramStart"/>
      <w:r>
        <w:t>to;</w:t>
      </w:r>
      <w:proofErr w:type="gramEnd"/>
    </w:p>
    <w:tbl>
      <w:tblPr>
        <w:tblStyle w:val="TableGrid"/>
        <w:tblW w:w="0" w:type="auto"/>
        <w:tblLayout w:type="fixed"/>
        <w:tblLook w:val="04A0" w:firstRow="1" w:lastRow="0" w:firstColumn="1" w:lastColumn="0" w:noHBand="0" w:noVBand="1"/>
      </w:tblPr>
      <w:tblGrid>
        <w:gridCol w:w="3009"/>
        <w:gridCol w:w="3009"/>
        <w:gridCol w:w="3009"/>
      </w:tblGrid>
      <w:tr w:rsidR="14BC0CCE" w14:paraId="43B27A2E" w14:textId="77777777" w:rsidTr="14BC0CCE">
        <w:tc>
          <w:tcPr>
            <w:tcW w:w="3009" w:type="dxa"/>
          </w:tcPr>
          <w:p w14:paraId="03F8EA7B" w14:textId="7AAF060C"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Acle</w:t>
            </w:r>
            <w:proofErr w:type="spellEnd"/>
            <w:r w:rsidRPr="14BC0CCE">
              <w:rPr>
                <w:rFonts w:eastAsia="Arial Nova Light" w:cs="Arial Nova Light"/>
                <w:sz w:val="20"/>
                <w:szCs w:val="20"/>
              </w:rPr>
              <w:t xml:space="preserve"> Medical Partnership</w:t>
            </w:r>
          </w:p>
        </w:tc>
        <w:tc>
          <w:tcPr>
            <w:tcW w:w="3009" w:type="dxa"/>
          </w:tcPr>
          <w:p w14:paraId="2A3FFEDE" w14:textId="1FCFED84" w:rsidR="14BC0CCE" w:rsidRDefault="14BC0CCE" w:rsidP="14BC0CCE">
            <w:pPr>
              <w:rPr>
                <w:rFonts w:eastAsia="Arial Nova Light" w:cs="Arial Nova Light"/>
                <w:sz w:val="20"/>
                <w:szCs w:val="20"/>
              </w:rPr>
            </w:pPr>
            <w:r w:rsidRPr="14BC0CCE">
              <w:rPr>
                <w:rFonts w:eastAsia="Arial Nova Light" w:cs="Arial Nova Light"/>
                <w:sz w:val="20"/>
                <w:szCs w:val="20"/>
              </w:rPr>
              <w:t>Boughton Doctors Surgery</w:t>
            </w:r>
          </w:p>
        </w:tc>
        <w:tc>
          <w:tcPr>
            <w:tcW w:w="3009" w:type="dxa"/>
          </w:tcPr>
          <w:p w14:paraId="42865E38" w14:textId="36BC191C"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Hellesdon</w:t>
            </w:r>
            <w:proofErr w:type="spellEnd"/>
            <w:r w:rsidRPr="14BC0CCE">
              <w:rPr>
                <w:rFonts w:eastAsia="Arial Nova Light" w:cs="Arial Nova Light"/>
                <w:sz w:val="20"/>
                <w:szCs w:val="20"/>
              </w:rPr>
              <w:t xml:space="preserve"> Medical Practice</w:t>
            </w:r>
          </w:p>
        </w:tc>
      </w:tr>
      <w:tr w:rsidR="14BC0CCE" w14:paraId="4709FF26" w14:textId="77777777" w:rsidTr="14BC0CCE">
        <w:tc>
          <w:tcPr>
            <w:tcW w:w="3009" w:type="dxa"/>
          </w:tcPr>
          <w:p w14:paraId="55062CBE" w14:textId="7CB73BD6" w:rsidR="14BC0CCE" w:rsidRDefault="14BC0CCE" w:rsidP="14BC0CCE">
            <w:pPr>
              <w:rPr>
                <w:rFonts w:eastAsia="Arial Nova Light" w:cs="Arial Nova Light"/>
                <w:sz w:val="20"/>
                <w:szCs w:val="20"/>
              </w:rPr>
            </w:pPr>
            <w:r w:rsidRPr="14BC0CCE">
              <w:rPr>
                <w:rFonts w:eastAsia="Arial Nova Light" w:cs="Arial Nova Light"/>
                <w:sz w:val="20"/>
                <w:szCs w:val="20"/>
              </w:rPr>
              <w:t>Beccles Medical Centre</w:t>
            </w:r>
          </w:p>
        </w:tc>
        <w:tc>
          <w:tcPr>
            <w:tcW w:w="3009" w:type="dxa"/>
          </w:tcPr>
          <w:p w14:paraId="3F6D0885" w14:textId="627C4034" w:rsidR="14BC0CCE" w:rsidRDefault="14BC0CCE" w:rsidP="14BC0CCE">
            <w:pPr>
              <w:rPr>
                <w:rFonts w:eastAsia="Arial Nova Light" w:cs="Arial Nova Light"/>
                <w:sz w:val="20"/>
                <w:szCs w:val="20"/>
              </w:rPr>
            </w:pPr>
            <w:r w:rsidRPr="14BC0CCE">
              <w:rPr>
                <w:rFonts w:eastAsia="Arial Nova Light" w:cs="Arial Nova Light"/>
                <w:sz w:val="20"/>
                <w:szCs w:val="20"/>
              </w:rPr>
              <w:t>Bridge Street Surgery</w:t>
            </w:r>
          </w:p>
        </w:tc>
        <w:tc>
          <w:tcPr>
            <w:tcW w:w="3009" w:type="dxa"/>
          </w:tcPr>
          <w:p w14:paraId="63C426B3" w14:textId="518DD8FA" w:rsidR="14BC0CCE" w:rsidRDefault="14BC0CCE" w:rsidP="14BC0CCE">
            <w:pPr>
              <w:rPr>
                <w:rFonts w:eastAsia="Arial Nova Light" w:cs="Arial Nova Light"/>
                <w:sz w:val="20"/>
                <w:szCs w:val="20"/>
              </w:rPr>
            </w:pPr>
            <w:r w:rsidRPr="14BC0CCE">
              <w:rPr>
                <w:rFonts w:eastAsia="Arial Nova Light" w:cs="Arial Nova Light"/>
                <w:sz w:val="20"/>
                <w:szCs w:val="20"/>
              </w:rPr>
              <w:t>Holt Medical Practice</w:t>
            </w:r>
          </w:p>
        </w:tc>
      </w:tr>
      <w:tr w:rsidR="14BC0CCE" w14:paraId="58D680B9" w14:textId="77777777" w:rsidTr="14BC0CCE">
        <w:tc>
          <w:tcPr>
            <w:tcW w:w="3009" w:type="dxa"/>
          </w:tcPr>
          <w:p w14:paraId="53AEBDF1" w14:textId="00F05D99" w:rsidR="14BC0CCE" w:rsidRDefault="14BC0CCE" w:rsidP="14BC0CCE">
            <w:pPr>
              <w:rPr>
                <w:rFonts w:eastAsia="Arial Nova Light" w:cs="Arial Nova Light"/>
                <w:sz w:val="20"/>
                <w:szCs w:val="20"/>
              </w:rPr>
            </w:pPr>
            <w:r w:rsidRPr="14BC0CCE">
              <w:rPr>
                <w:rFonts w:eastAsia="Arial Nova Light" w:cs="Arial Nova Light"/>
                <w:sz w:val="20"/>
                <w:szCs w:val="20"/>
              </w:rPr>
              <w:t>Birchwood Surgery</w:t>
            </w:r>
          </w:p>
        </w:tc>
        <w:tc>
          <w:tcPr>
            <w:tcW w:w="3009" w:type="dxa"/>
          </w:tcPr>
          <w:p w14:paraId="31B59391" w14:textId="5DDD3DC4" w:rsidR="14BC0CCE" w:rsidRDefault="14BC0CCE" w:rsidP="14BC0CCE">
            <w:pPr>
              <w:rPr>
                <w:rFonts w:eastAsia="Arial Nova Light" w:cs="Arial Nova Light"/>
                <w:sz w:val="20"/>
                <w:szCs w:val="20"/>
              </w:rPr>
            </w:pPr>
            <w:r w:rsidRPr="14BC0CCE">
              <w:rPr>
                <w:rFonts w:eastAsia="Arial Nova Light" w:cs="Arial Nova Light"/>
                <w:sz w:val="20"/>
                <w:szCs w:val="20"/>
              </w:rPr>
              <w:t>Cromer Group Practice</w:t>
            </w:r>
          </w:p>
        </w:tc>
        <w:tc>
          <w:tcPr>
            <w:tcW w:w="3009" w:type="dxa"/>
          </w:tcPr>
          <w:p w14:paraId="36E6A35E" w14:textId="573DD492"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Feltwell</w:t>
            </w:r>
            <w:proofErr w:type="spellEnd"/>
            <w:r w:rsidRPr="14BC0CCE">
              <w:rPr>
                <w:rFonts w:eastAsia="Arial Nova Light" w:cs="Arial Nova Light"/>
                <w:sz w:val="20"/>
                <w:szCs w:val="20"/>
              </w:rPr>
              <w:t xml:space="preserve"> Surgery</w:t>
            </w:r>
          </w:p>
        </w:tc>
      </w:tr>
      <w:tr w:rsidR="14BC0CCE" w14:paraId="133F881A" w14:textId="77777777" w:rsidTr="14BC0CCE">
        <w:tc>
          <w:tcPr>
            <w:tcW w:w="3009" w:type="dxa"/>
          </w:tcPr>
          <w:p w14:paraId="156B40D2" w14:textId="7A183F12"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Blofield</w:t>
            </w:r>
            <w:proofErr w:type="spellEnd"/>
            <w:r w:rsidRPr="14BC0CCE">
              <w:rPr>
                <w:rFonts w:eastAsia="Arial Nova Light" w:cs="Arial Nova Light"/>
                <w:sz w:val="20"/>
                <w:szCs w:val="20"/>
              </w:rPr>
              <w:t xml:space="preserve"> Surgery</w:t>
            </w:r>
          </w:p>
        </w:tc>
        <w:tc>
          <w:tcPr>
            <w:tcW w:w="3009" w:type="dxa"/>
          </w:tcPr>
          <w:p w14:paraId="0DA1654E" w14:textId="0EE7111A" w:rsidR="14BC0CCE" w:rsidRDefault="14BC0CCE" w:rsidP="14BC0CCE">
            <w:pPr>
              <w:rPr>
                <w:rFonts w:eastAsia="Arial Nova Light" w:cs="Arial Nova Light"/>
                <w:sz w:val="20"/>
                <w:szCs w:val="20"/>
              </w:rPr>
            </w:pPr>
            <w:r w:rsidRPr="14BC0CCE">
              <w:rPr>
                <w:rFonts w:eastAsia="Arial Nova Light" w:cs="Arial Nova Light"/>
                <w:sz w:val="20"/>
                <w:szCs w:val="20"/>
              </w:rPr>
              <w:t xml:space="preserve">St </w:t>
            </w:r>
            <w:proofErr w:type="spellStart"/>
            <w:r w:rsidRPr="14BC0CCE">
              <w:rPr>
                <w:rFonts w:eastAsia="Arial Nova Light" w:cs="Arial Nova Light"/>
                <w:sz w:val="20"/>
                <w:szCs w:val="20"/>
              </w:rPr>
              <w:t>Clement's</w:t>
            </w:r>
            <w:proofErr w:type="spellEnd"/>
            <w:r w:rsidRPr="14BC0CCE">
              <w:rPr>
                <w:rFonts w:eastAsia="Arial Nova Light" w:cs="Arial Nova Light"/>
                <w:sz w:val="20"/>
                <w:szCs w:val="20"/>
              </w:rPr>
              <w:t xml:space="preserve"> Surgery</w:t>
            </w:r>
          </w:p>
        </w:tc>
        <w:tc>
          <w:tcPr>
            <w:tcW w:w="3009" w:type="dxa"/>
          </w:tcPr>
          <w:p w14:paraId="651EA71C" w14:textId="5C88113A" w:rsidR="14BC0CCE" w:rsidRDefault="14BC0CCE" w:rsidP="14BC0CCE">
            <w:pPr>
              <w:rPr>
                <w:rFonts w:eastAsia="Arial Nova Light" w:cs="Arial Nova Light"/>
                <w:sz w:val="20"/>
                <w:szCs w:val="20"/>
              </w:rPr>
            </w:pPr>
            <w:r w:rsidRPr="14BC0CCE">
              <w:rPr>
                <w:rFonts w:eastAsia="Arial Nova Light" w:cs="Arial Nova Light"/>
                <w:sz w:val="20"/>
                <w:szCs w:val="20"/>
              </w:rPr>
              <w:t>Great Massingham and Docking Surgeries</w:t>
            </w:r>
          </w:p>
        </w:tc>
      </w:tr>
      <w:tr w:rsidR="14BC0CCE" w14:paraId="0B801781" w14:textId="77777777" w:rsidTr="14BC0CCE">
        <w:tc>
          <w:tcPr>
            <w:tcW w:w="3009" w:type="dxa"/>
          </w:tcPr>
          <w:p w14:paraId="692CEACB" w14:textId="35587D2A" w:rsidR="14BC0CCE" w:rsidRDefault="14BC0CCE" w:rsidP="14BC0CCE">
            <w:pPr>
              <w:rPr>
                <w:rFonts w:eastAsia="Arial Nova Light" w:cs="Arial Nova Light"/>
                <w:sz w:val="20"/>
                <w:szCs w:val="20"/>
              </w:rPr>
            </w:pPr>
            <w:r w:rsidRPr="14BC0CCE">
              <w:rPr>
                <w:rFonts w:eastAsia="Arial Nova Light" w:cs="Arial Nova Light"/>
                <w:sz w:val="20"/>
                <w:szCs w:val="20"/>
              </w:rPr>
              <w:t xml:space="preserve">The </w:t>
            </w:r>
            <w:proofErr w:type="spellStart"/>
            <w:r w:rsidRPr="14BC0CCE">
              <w:rPr>
                <w:rFonts w:eastAsia="Arial Nova Light" w:cs="Arial Nova Light"/>
                <w:sz w:val="20"/>
                <w:szCs w:val="20"/>
              </w:rPr>
              <w:t>Brundall</w:t>
            </w:r>
            <w:proofErr w:type="spellEnd"/>
            <w:r w:rsidRPr="14BC0CCE">
              <w:rPr>
                <w:rFonts w:eastAsia="Arial Nova Light" w:cs="Arial Nova Light"/>
                <w:sz w:val="20"/>
                <w:szCs w:val="20"/>
              </w:rPr>
              <w:t xml:space="preserve"> Medical Centre</w:t>
            </w:r>
          </w:p>
        </w:tc>
        <w:tc>
          <w:tcPr>
            <w:tcW w:w="3009" w:type="dxa"/>
          </w:tcPr>
          <w:p w14:paraId="3D07094F" w14:textId="4485CA51" w:rsidR="14BC0CCE" w:rsidRDefault="14BC0CCE" w:rsidP="14BC0CCE">
            <w:pPr>
              <w:rPr>
                <w:rFonts w:eastAsia="Arial Nova Light" w:cs="Arial Nova Light"/>
                <w:sz w:val="20"/>
                <w:szCs w:val="20"/>
              </w:rPr>
            </w:pPr>
            <w:r w:rsidRPr="14BC0CCE">
              <w:rPr>
                <w:rFonts w:eastAsia="Arial Nova Light" w:cs="Arial Nova Light"/>
                <w:sz w:val="20"/>
                <w:szCs w:val="20"/>
              </w:rPr>
              <w:t>Castle Partnership</w:t>
            </w:r>
          </w:p>
        </w:tc>
        <w:tc>
          <w:tcPr>
            <w:tcW w:w="3009" w:type="dxa"/>
          </w:tcPr>
          <w:p w14:paraId="2497B179" w14:textId="0506B168" w:rsidR="14BC0CCE" w:rsidRDefault="14BC0CCE" w:rsidP="14BC0CCE">
            <w:pPr>
              <w:rPr>
                <w:rFonts w:eastAsia="Arial Nova Light" w:cs="Arial Nova Light"/>
                <w:sz w:val="20"/>
                <w:szCs w:val="20"/>
              </w:rPr>
            </w:pPr>
            <w:r w:rsidRPr="14BC0CCE">
              <w:rPr>
                <w:rFonts w:eastAsia="Arial Nova Light" w:cs="Arial Nova Light"/>
                <w:sz w:val="20"/>
                <w:szCs w:val="20"/>
              </w:rPr>
              <w:t xml:space="preserve">The </w:t>
            </w:r>
            <w:proofErr w:type="spellStart"/>
            <w:r w:rsidRPr="14BC0CCE">
              <w:rPr>
                <w:rFonts w:eastAsia="Arial Nova Light" w:cs="Arial Nova Light"/>
                <w:sz w:val="20"/>
                <w:szCs w:val="20"/>
              </w:rPr>
              <w:t>Harleston</w:t>
            </w:r>
            <w:proofErr w:type="spellEnd"/>
            <w:r w:rsidRPr="14BC0CCE">
              <w:rPr>
                <w:rFonts w:eastAsia="Arial Nova Light" w:cs="Arial Nova Light"/>
                <w:sz w:val="20"/>
                <w:szCs w:val="20"/>
              </w:rPr>
              <w:t xml:space="preserve"> Medical Practice</w:t>
            </w:r>
          </w:p>
        </w:tc>
      </w:tr>
      <w:tr w:rsidR="14BC0CCE" w14:paraId="53B02296" w14:textId="77777777" w:rsidTr="14BC0CCE">
        <w:tc>
          <w:tcPr>
            <w:tcW w:w="3009" w:type="dxa"/>
          </w:tcPr>
          <w:p w14:paraId="0E7A4784" w14:textId="2699522E"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Coltishall</w:t>
            </w:r>
            <w:proofErr w:type="spellEnd"/>
            <w:r w:rsidRPr="14BC0CCE">
              <w:rPr>
                <w:rFonts w:eastAsia="Arial Nova Light" w:cs="Arial Nova Light"/>
                <w:sz w:val="20"/>
                <w:szCs w:val="20"/>
              </w:rPr>
              <w:t xml:space="preserve"> Medical Practice</w:t>
            </w:r>
          </w:p>
        </w:tc>
        <w:tc>
          <w:tcPr>
            <w:tcW w:w="3009" w:type="dxa"/>
          </w:tcPr>
          <w:p w14:paraId="42F8D001" w14:textId="4C397C63" w:rsidR="14BC0CCE" w:rsidRDefault="14BC0CCE" w:rsidP="14BC0CCE">
            <w:pPr>
              <w:rPr>
                <w:rFonts w:eastAsia="Arial Nova Light" w:cs="Arial Nova Light"/>
                <w:sz w:val="20"/>
                <w:szCs w:val="20"/>
              </w:rPr>
            </w:pPr>
            <w:r w:rsidRPr="14BC0CCE">
              <w:rPr>
                <w:rFonts w:eastAsia="Arial Nova Light" w:cs="Arial Nova Light"/>
                <w:sz w:val="20"/>
                <w:szCs w:val="20"/>
              </w:rPr>
              <w:t xml:space="preserve">The </w:t>
            </w:r>
            <w:proofErr w:type="spellStart"/>
            <w:r w:rsidRPr="14BC0CCE">
              <w:rPr>
                <w:rFonts w:eastAsia="Arial Nova Light" w:cs="Arial Nova Light"/>
                <w:sz w:val="20"/>
                <w:szCs w:val="20"/>
              </w:rPr>
              <w:t>Burnhams</w:t>
            </w:r>
            <w:proofErr w:type="spellEnd"/>
            <w:r w:rsidRPr="14BC0CCE">
              <w:rPr>
                <w:rFonts w:eastAsia="Arial Nova Light" w:cs="Arial Nova Light"/>
                <w:sz w:val="20"/>
                <w:szCs w:val="20"/>
              </w:rPr>
              <w:t xml:space="preserve"> Surgery</w:t>
            </w:r>
          </w:p>
        </w:tc>
        <w:tc>
          <w:tcPr>
            <w:tcW w:w="3009" w:type="dxa"/>
          </w:tcPr>
          <w:p w14:paraId="6A2D0F45" w14:textId="53DAED73"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Heacham</w:t>
            </w:r>
            <w:proofErr w:type="spellEnd"/>
            <w:r w:rsidRPr="14BC0CCE">
              <w:rPr>
                <w:rFonts w:eastAsia="Arial Nova Light" w:cs="Arial Nova Light"/>
                <w:sz w:val="20"/>
                <w:szCs w:val="20"/>
              </w:rPr>
              <w:t xml:space="preserve"> Group Practice</w:t>
            </w:r>
          </w:p>
        </w:tc>
      </w:tr>
      <w:tr w:rsidR="14BC0CCE" w14:paraId="782F9040" w14:textId="77777777" w:rsidTr="14BC0CCE">
        <w:tc>
          <w:tcPr>
            <w:tcW w:w="3009" w:type="dxa"/>
          </w:tcPr>
          <w:p w14:paraId="4D29DEA7" w14:textId="2597F319"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Campingland</w:t>
            </w:r>
            <w:proofErr w:type="spellEnd"/>
            <w:r w:rsidRPr="14BC0CCE">
              <w:rPr>
                <w:rFonts w:eastAsia="Arial Nova Light" w:cs="Arial Nova Light"/>
                <w:sz w:val="20"/>
                <w:szCs w:val="20"/>
              </w:rPr>
              <w:t xml:space="preserve"> Surgery</w:t>
            </w:r>
          </w:p>
        </w:tc>
        <w:tc>
          <w:tcPr>
            <w:tcW w:w="3009" w:type="dxa"/>
          </w:tcPr>
          <w:p w14:paraId="0A23E3C6" w14:textId="5E8A846B" w:rsidR="14BC0CCE" w:rsidRDefault="14BC0CCE" w:rsidP="14BC0CCE">
            <w:pPr>
              <w:rPr>
                <w:rFonts w:eastAsia="Arial Nova Light" w:cs="Arial Nova Light"/>
                <w:sz w:val="20"/>
                <w:szCs w:val="20"/>
              </w:rPr>
            </w:pPr>
            <w:r w:rsidRPr="14BC0CCE">
              <w:rPr>
                <w:rFonts w:eastAsia="Arial Nova Light" w:cs="Arial Nova Light"/>
                <w:sz w:val="20"/>
                <w:szCs w:val="20"/>
              </w:rPr>
              <w:t>Drayton Surgery</w:t>
            </w:r>
          </w:p>
        </w:tc>
        <w:tc>
          <w:tcPr>
            <w:tcW w:w="3009" w:type="dxa"/>
          </w:tcPr>
          <w:p w14:paraId="0BD9C93B" w14:textId="0584283E" w:rsidR="14BC0CCE" w:rsidRDefault="14BC0CCE" w:rsidP="14BC0CCE">
            <w:pPr>
              <w:rPr>
                <w:rFonts w:eastAsia="Arial Nova Light" w:cs="Arial Nova Light"/>
                <w:sz w:val="20"/>
                <w:szCs w:val="20"/>
              </w:rPr>
            </w:pPr>
            <w:r w:rsidRPr="14BC0CCE">
              <w:rPr>
                <w:rFonts w:eastAsia="Arial Nova Light" w:cs="Arial Nova Light"/>
                <w:sz w:val="20"/>
                <w:szCs w:val="20"/>
              </w:rPr>
              <w:t>St John's Surgery</w:t>
            </w:r>
          </w:p>
        </w:tc>
      </w:tr>
      <w:tr w:rsidR="14BC0CCE" w14:paraId="57796CFA" w14:textId="77777777" w:rsidTr="14BC0CCE">
        <w:tc>
          <w:tcPr>
            <w:tcW w:w="3009" w:type="dxa"/>
          </w:tcPr>
          <w:p w14:paraId="4EBA13D5" w14:textId="0794ECAB"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Hoveton</w:t>
            </w:r>
            <w:proofErr w:type="spellEnd"/>
            <w:r w:rsidRPr="14BC0CCE">
              <w:rPr>
                <w:rFonts w:eastAsia="Arial Nova Light" w:cs="Arial Nova Light"/>
                <w:sz w:val="20"/>
                <w:szCs w:val="20"/>
              </w:rPr>
              <w:t xml:space="preserve"> &amp; Wroxham Medical Centre</w:t>
            </w:r>
          </w:p>
        </w:tc>
        <w:tc>
          <w:tcPr>
            <w:tcW w:w="3009" w:type="dxa"/>
          </w:tcPr>
          <w:p w14:paraId="1B770CEB" w14:textId="6929E9B9"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Roundwell</w:t>
            </w:r>
            <w:proofErr w:type="spellEnd"/>
            <w:r w:rsidRPr="14BC0CCE">
              <w:rPr>
                <w:rFonts w:eastAsia="Arial Nova Light" w:cs="Arial Nova Light"/>
                <w:sz w:val="20"/>
                <w:szCs w:val="20"/>
              </w:rPr>
              <w:t xml:space="preserve"> Medical Centre</w:t>
            </w:r>
          </w:p>
        </w:tc>
        <w:tc>
          <w:tcPr>
            <w:tcW w:w="3009" w:type="dxa"/>
          </w:tcPr>
          <w:p w14:paraId="0EB4A67A" w14:textId="1ED8B2B0" w:rsidR="14BC0CCE" w:rsidRDefault="14BC0CCE" w:rsidP="14BC0CCE">
            <w:pPr>
              <w:rPr>
                <w:rFonts w:eastAsia="Arial Nova Light" w:cs="Arial Nova Light"/>
                <w:sz w:val="20"/>
                <w:szCs w:val="20"/>
              </w:rPr>
            </w:pPr>
            <w:r w:rsidRPr="14BC0CCE">
              <w:rPr>
                <w:rFonts w:eastAsia="Arial Nova Light" w:cs="Arial Nova Light"/>
                <w:sz w:val="20"/>
                <w:szCs w:val="20"/>
              </w:rPr>
              <w:t>Staithe Surgery</w:t>
            </w:r>
          </w:p>
        </w:tc>
      </w:tr>
      <w:tr w:rsidR="14BC0CCE" w14:paraId="5A5EA5EA" w14:textId="77777777" w:rsidTr="14BC0CCE">
        <w:tc>
          <w:tcPr>
            <w:tcW w:w="3009" w:type="dxa"/>
          </w:tcPr>
          <w:p w14:paraId="38D7E435" w14:textId="41788406"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Ludham</w:t>
            </w:r>
            <w:proofErr w:type="spellEnd"/>
            <w:r w:rsidRPr="14BC0CCE">
              <w:rPr>
                <w:rFonts w:eastAsia="Arial Nova Light" w:cs="Arial Nova Light"/>
                <w:sz w:val="20"/>
                <w:szCs w:val="20"/>
              </w:rPr>
              <w:t xml:space="preserve"> Surgery</w:t>
            </w:r>
          </w:p>
        </w:tc>
        <w:tc>
          <w:tcPr>
            <w:tcW w:w="3009" w:type="dxa"/>
          </w:tcPr>
          <w:p w14:paraId="6D1AC1D0" w14:textId="794A6885"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Paston</w:t>
            </w:r>
            <w:proofErr w:type="spellEnd"/>
            <w:r w:rsidRPr="14BC0CCE">
              <w:rPr>
                <w:rFonts w:eastAsia="Arial Nova Light" w:cs="Arial Nova Light"/>
                <w:sz w:val="20"/>
                <w:szCs w:val="20"/>
              </w:rPr>
              <w:t xml:space="preserve"> Surgery</w:t>
            </w:r>
          </w:p>
        </w:tc>
        <w:tc>
          <w:tcPr>
            <w:tcW w:w="3009" w:type="dxa"/>
          </w:tcPr>
          <w:p w14:paraId="71FC245A" w14:textId="1FB985B1"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Thorpewood</w:t>
            </w:r>
            <w:proofErr w:type="spellEnd"/>
            <w:r w:rsidRPr="14BC0CCE">
              <w:rPr>
                <w:rFonts w:eastAsia="Arial Nova Light" w:cs="Arial Nova Light"/>
                <w:sz w:val="20"/>
                <w:szCs w:val="20"/>
              </w:rPr>
              <w:t xml:space="preserve"> Surgery</w:t>
            </w:r>
          </w:p>
        </w:tc>
      </w:tr>
      <w:tr w:rsidR="14BC0CCE" w14:paraId="44C35B94" w14:textId="77777777" w:rsidTr="14BC0CCE">
        <w:tc>
          <w:tcPr>
            <w:tcW w:w="3009" w:type="dxa"/>
          </w:tcPr>
          <w:p w14:paraId="144E0937" w14:textId="4710685E" w:rsidR="14BC0CCE" w:rsidRDefault="14BC0CCE" w:rsidP="14BC0CCE">
            <w:pPr>
              <w:rPr>
                <w:rFonts w:eastAsia="Arial Nova Light" w:cs="Arial Nova Light"/>
                <w:sz w:val="20"/>
                <w:szCs w:val="20"/>
              </w:rPr>
            </w:pPr>
            <w:r w:rsidRPr="14BC0CCE">
              <w:rPr>
                <w:rFonts w:eastAsia="Arial Nova Light" w:cs="Arial Nova Light"/>
                <w:sz w:val="20"/>
                <w:szCs w:val="20"/>
              </w:rPr>
              <w:t>The Market Surgery</w:t>
            </w:r>
          </w:p>
        </w:tc>
        <w:tc>
          <w:tcPr>
            <w:tcW w:w="3009" w:type="dxa"/>
          </w:tcPr>
          <w:p w14:paraId="74EF14FF" w14:textId="3BF2B78E" w:rsidR="14BC0CCE" w:rsidRDefault="14BC0CCE" w:rsidP="14BC0CCE">
            <w:pPr>
              <w:rPr>
                <w:rFonts w:eastAsia="Arial Nova Light" w:cs="Arial Nova Light"/>
                <w:sz w:val="20"/>
                <w:szCs w:val="20"/>
              </w:rPr>
            </w:pPr>
            <w:r w:rsidRPr="14BC0CCE">
              <w:rPr>
                <w:rFonts w:eastAsia="Arial Nova Light" w:cs="Arial Nova Light"/>
                <w:sz w:val="20"/>
                <w:szCs w:val="20"/>
              </w:rPr>
              <w:t>Prospect Medical Practice</w:t>
            </w:r>
          </w:p>
        </w:tc>
        <w:tc>
          <w:tcPr>
            <w:tcW w:w="3009" w:type="dxa"/>
          </w:tcPr>
          <w:p w14:paraId="18202106" w14:textId="6750BD5D" w:rsidR="14BC0CCE" w:rsidRDefault="14BC0CCE" w:rsidP="14BC0CCE">
            <w:pPr>
              <w:rPr>
                <w:rFonts w:eastAsia="Arial Nova Light" w:cs="Arial Nova Light"/>
                <w:sz w:val="20"/>
                <w:szCs w:val="20"/>
              </w:rPr>
            </w:pPr>
            <w:r w:rsidRPr="14BC0CCE">
              <w:rPr>
                <w:rFonts w:eastAsia="Arial Nova Light" w:cs="Arial Nova Light"/>
                <w:sz w:val="20"/>
                <w:szCs w:val="20"/>
              </w:rPr>
              <w:t xml:space="preserve">Upwell Health Centre and </w:t>
            </w:r>
            <w:proofErr w:type="spellStart"/>
            <w:r w:rsidRPr="14BC0CCE">
              <w:rPr>
                <w:rFonts w:eastAsia="Arial Nova Light" w:cs="Arial Nova Light"/>
                <w:sz w:val="20"/>
                <w:szCs w:val="20"/>
              </w:rPr>
              <w:t>Welle</w:t>
            </w:r>
            <w:proofErr w:type="spellEnd"/>
            <w:r w:rsidRPr="14BC0CCE">
              <w:rPr>
                <w:rFonts w:eastAsia="Arial Nova Light" w:cs="Arial Nova Light"/>
                <w:sz w:val="20"/>
                <w:szCs w:val="20"/>
              </w:rPr>
              <w:t xml:space="preserve"> Ltd</w:t>
            </w:r>
          </w:p>
        </w:tc>
      </w:tr>
      <w:tr w:rsidR="14BC0CCE" w14:paraId="02814939" w14:textId="77777777" w:rsidTr="14BC0CCE">
        <w:tc>
          <w:tcPr>
            <w:tcW w:w="3009" w:type="dxa"/>
          </w:tcPr>
          <w:p w14:paraId="7EFCD05A" w14:textId="7133B205"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Howdale</w:t>
            </w:r>
            <w:proofErr w:type="spellEnd"/>
            <w:r w:rsidRPr="14BC0CCE">
              <w:rPr>
                <w:rFonts w:eastAsia="Arial Nova Light" w:cs="Arial Nova Light"/>
                <w:sz w:val="20"/>
                <w:szCs w:val="20"/>
              </w:rPr>
              <w:t xml:space="preserve"> Surgery</w:t>
            </w:r>
          </w:p>
        </w:tc>
        <w:tc>
          <w:tcPr>
            <w:tcW w:w="3009" w:type="dxa"/>
          </w:tcPr>
          <w:p w14:paraId="7ADC6054" w14:textId="726028B9" w:rsidR="14BC0CCE" w:rsidRDefault="14BC0CCE" w:rsidP="14BC0CCE">
            <w:pPr>
              <w:rPr>
                <w:rFonts w:eastAsia="Arial Nova Light" w:cs="Arial Nova Light"/>
                <w:sz w:val="20"/>
                <w:szCs w:val="20"/>
              </w:rPr>
            </w:pPr>
            <w:r w:rsidRPr="14BC0CCE">
              <w:rPr>
                <w:rFonts w:eastAsia="Arial Nova Light" w:cs="Arial Nova Light"/>
                <w:sz w:val="20"/>
                <w:szCs w:val="20"/>
              </w:rPr>
              <w:t>Sheringham Medical Practice</w:t>
            </w:r>
          </w:p>
        </w:tc>
        <w:tc>
          <w:tcPr>
            <w:tcW w:w="3009" w:type="dxa"/>
          </w:tcPr>
          <w:p w14:paraId="7DBF9DF2" w14:textId="62AE055B" w:rsidR="14BC0CCE" w:rsidRDefault="14BC0CCE" w:rsidP="14BC0CCE">
            <w:pPr>
              <w:rPr>
                <w:rFonts w:eastAsia="Arial Nova Light" w:cs="Arial Nova Light"/>
                <w:sz w:val="20"/>
                <w:szCs w:val="20"/>
              </w:rPr>
            </w:pPr>
            <w:r w:rsidRPr="14BC0CCE">
              <w:rPr>
                <w:rFonts w:eastAsia="Arial Nova Light" w:cs="Arial Nova Light"/>
                <w:sz w:val="20"/>
                <w:szCs w:val="20"/>
              </w:rPr>
              <w:t>Watlington Medical Centre</w:t>
            </w:r>
          </w:p>
        </w:tc>
      </w:tr>
      <w:tr w:rsidR="14BC0CCE" w14:paraId="545A5624" w14:textId="77777777" w:rsidTr="14BC0CCE">
        <w:tc>
          <w:tcPr>
            <w:tcW w:w="3009" w:type="dxa"/>
          </w:tcPr>
          <w:p w14:paraId="3151CDA0" w14:textId="4343B107"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Litcham</w:t>
            </w:r>
            <w:proofErr w:type="spellEnd"/>
            <w:r w:rsidRPr="14BC0CCE">
              <w:rPr>
                <w:rFonts w:eastAsia="Arial Nova Light" w:cs="Arial Nova Light"/>
                <w:sz w:val="20"/>
                <w:szCs w:val="20"/>
              </w:rPr>
              <w:t xml:space="preserve"> Health Centre</w:t>
            </w:r>
          </w:p>
        </w:tc>
        <w:tc>
          <w:tcPr>
            <w:tcW w:w="3009" w:type="dxa"/>
          </w:tcPr>
          <w:p w14:paraId="52157632" w14:textId="25AF4CF7" w:rsidR="14BC0CCE" w:rsidRDefault="14BC0CCE" w:rsidP="14BC0CCE">
            <w:pPr>
              <w:rPr>
                <w:rFonts w:eastAsia="Arial Nova Light" w:cs="Arial Nova Light"/>
                <w:sz w:val="20"/>
                <w:szCs w:val="20"/>
              </w:rPr>
            </w:pPr>
            <w:r w:rsidRPr="14BC0CCE">
              <w:rPr>
                <w:rFonts w:eastAsia="Arial Nova Light" w:cs="Arial Nova Light"/>
                <w:sz w:val="20"/>
                <w:szCs w:val="20"/>
              </w:rPr>
              <w:t>Southgate and Wootton’s</w:t>
            </w:r>
          </w:p>
        </w:tc>
        <w:tc>
          <w:tcPr>
            <w:tcW w:w="3009" w:type="dxa"/>
          </w:tcPr>
          <w:p w14:paraId="0F56639B" w14:textId="1B82E5C6" w:rsidR="14BC0CCE" w:rsidRDefault="14BC0CCE" w:rsidP="14BC0CCE">
            <w:pPr>
              <w:rPr>
                <w:rFonts w:eastAsia="Arial Nova Light" w:cs="Arial Nova Light"/>
                <w:sz w:val="20"/>
                <w:szCs w:val="20"/>
              </w:rPr>
            </w:pPr>
            <w:r w:rsidRPr="14BC0CCE">
              <w:rPr>
                <w:rFonts w:eastAsia="Arial Nova Light" w:cs="Arial Nova Light"/>
                <w:sz w:val="20"/>
                <w:szCs w:val="20"/>
              </w:rPr>
              <w:t>Wells Health Centre</w:t>
            </w:r>
          </w:p>
        </w:tc>
      </w:tr>
      <w:tr w:rsidR="14BC0CCE" w14:paraId="4E51F831" w14:textId="77777777" w:rsidTr="14BC0CCE">
        <w:tc>
          <w:tcPr>
            <w:tcW w:w="3009" w:type="dxa"/>
          </w:tcPr>
          <w:p w14:paraId="5F336E1D" w14:textId="7F9FD30E"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Mundesley</w:t>
            </w:r>
            <w:proofErr w:type="spellEnd"/>
            <w:r w:rsidRPr="14BC0CCE">
              <w:rPr>
                <w:rFonts w:eastAsia="Arial Nova Light" w:cs="Arial Nova Light"/>
                <w:sz w:val="20"/>
                <w:szCs w:val="20"/>
              </w:rPr>
              <w:t xml:space="preserve"> Medical Centre</w:t>
            </w:r>
          </w:p>
        </w:tc>
        <w:tc>
          <w:tcPr>
            <w:tcW w:w="3009" w:type="dxa"/>
          </w:tcPr>
          <w:p w14:paraId="3E5C8AAD" w14:textId="0B306946" w:rsidR="14BC0CCE" w:rsidRDefault="14BC0CCE" w:rsidP="14BC0CCE">
            <w:pPr>
              <w:rPr>
                <w:rFonts w:eastAsia="Arial Nova Light" w:cs="Arial Nova Light"/>
                <w:sz w:val="20"/>
                <w:szCs w:val="20"/>
              </w:rPr>
            </w:pPr>
            <w:r w:rsidRPr="14BC0CCE">
              <w:rPr>
                <w:rFonts w:eastAsia="Arial Nova Light" w:cs="Arial Nova Light"/>
                <w:sz w:val="20"/>
                <w:szCs w:val="20"/>
              </w:rPr>
              <w:t>St James Medical Practice</w:t>
            </w:r>
          </w:p>
        </w:tc>
        <w:tc>
          <w:tcPr>
            <w:tcW w:w="3009" w:type="dxa"/>
          </w:tcPr>
          <w:p w14:paraId="59BF1C5C" w14:textId="7BA90597" w:rsidR="14BC0CCE" w:rsidRDefault="14BC0CCE" w:rsidP="14BC0CCE">
            <w:pPr>
              <w:rPr>
                <w:rFonts w:eastAsia="Arial Nova Light" w:cs="Arial Nova Light"/>
                <w:sz w:val="20"/>
                <w:szCs w:val="20"/>
              </w:rPr>
            </w:pPr>
            <w:r w:rsidRPr="14BC0CCE">
              <w:rPr>
                <w:rFonts w:eastAsia="Arial Nova Light" w:cs="Arial Nova Light"/>
                <w:sz w:val="20"/>
                <w:szCs w:val="20"/>
              </w:rPr>
              <w:t>St Stephen’s Gate</w:t>
            </w:r>
          </w:p>
        </w:tc>
      </w:tr>
      <w:tr w:rsidR="14BC0CCE" w14:paraId="094BF727" w14:textId="77777777" w:rsidTr="14BC0CCE">
        <w:tc>
          <w:tcPr>
            <w:tcW w:w="3009" w:type="dxa"/>
          </w:tcPr>
          <w:p w14:paraId="2BACA681" w14:textId="198EEE7E" w:rsidR="14BC0CCE" w:rsidRDefault="14BC0CCE" w:rsidP="14BC0CCE">
            <w:pPr>
              <w:rPr>
                <w:rFonts w:eastAsia="Arial Nova Light" w:cs="Arial Nova Light"/>
                <w:sz w:val="20"/>
                <w:szCs w:val="20"/>
              </w:rPr>
            </w:pPr>
            <w:r w:rsidRPr="14BC0CCE">
              <w:rPr>
                <w:rFonts w:eastAsia="Arial Nova Light" w:cs="Arial Nova Light"/>
                <w:sz w:val="20"/>
                <w:szCs w:val="20"/>
              </w:rPr>
              <w:t>Manor Farm Medical Centre</w:t>
            </w:r>
          </w:p>
        </w:tc>
        <w:tc>
          <w:tcPr>
            <w:tcW w:w="3009" w:type="dxa"/>
          </w:tcPr>
          <w:p w14:paraId="10F65244" w14:textId="0540601A" w:rsidR="14BC0CCE" w:rsidRDefault="14BC0CCE" w:rsidP="14BC0CCE">
            <w:pPr>
              <w:rPr>
                <w:rFonts w:eastAsia="Arial Nova Light" w:cs="Arial Nova Light"/>
                <w:sz w:val="20"/>
                <w:szCs w:val="20"/>
              </w:rPr>
            </w:pPr>
            <w:r w:rsidRPr="14BC0CCE">
              <w:rPr>
                <w:rFonts w:eastAsia="Arial Nova Light" w:cs="Arial Nova Light"/>
                <w:sz w:val="20"/>
                <w:szCs w:val="20"/>
              </w:rPr>
              <w:t>The Fakenham Medical Practice</w:t>
            </w:r>
          </w:p>
        </w:tc>
        <w:tc>
          <w:tcPr>
            <w:tcW w:w="3009" w:type="dxa"/>
          </w:tcPr>
          <w:p w14:paraId="6589DB0E" w14:textId="0767C8B8" w:rsidR="14BC0CCE" w:rsidRDefault="14BC0CCE" w:rsidP="14BC0CCE">
            <w:pPr>
              <w:rPr>
                <w:rFonts w:eastAsia="Arial Nova Light" w:cs="Arial Nova Light"/>
                <w:sz w:val="20"/>
                <w:szCs w:val="20"/>
              </w:rPr>
            </w:pPr>
            <w:r w:rsidRPr="14BC0CCE">
              <w:rPr>
                <w:rFonts w:eastAsia="Arial Nova Light" w:cs="Arial Nova Light"/>
                <w:sz w:val="20"/>
                <w:szCs w:val="20"/>
              </w:rPr>
              <w:t>Plowright Medical Centre</w:t>
            </w:r>
          </w:p>
        </w:tc>
      </w:tr>
      <w:tr w:rsidR="14BC0CCE" w14:paraId="5B128C38" w14:textId="77777777" w:rsidTr="14BC0CCE">
        <w:tc>
          <w:tcPr>
            <w:tcW w:w="3009" w:type="dxa"/>
          </w:tcPr>
          <w:p w14:paraId="063734CB" w14:textId="2FF76514"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Grimston</w:t>
            </w:r>
            <w:proofErr w:type="spellEnd"/>
            <w:r w:rsidRPr="14BC0CCE">
              <w:rPr>
                <w:rFonts w:eastAsia="Arial Nova Light" w:cs="Arial Nova Light"/>
                <w:sz w:val="20"/>
                <w:szCs w:val="20"/>
              </w:rPr>
              <w:t xml:space="preserve"> Medical Centre</w:t>
            </w:r>
          </w:p>
        </w:tc>
        <w:tc>
          <w:tcPr>
            <w:tcW w:w="3009" w:type="dxa"/>
          </w:tcPr>
          <w:p w14:paraId="7FC246B2" w14:textId="27B8F572" w:rsidR="14BC0CCE" w:rsidRDefault="14BC0CCE" w:rsidP="14BC0CCE">
            <w:pPr>
              <w:rPr>
                <w:rFonts w:eastAsia="Arial Nova Light" w:cs="Arial Nova Light"/>
                <w:sz w:val="20"/>
                <w:szCs w:val="20"/>
              </w:rPr>
            </w:pPr>
            <w:r w:rsidRPr="14BC0CCE">
              <w:rPr>
                <w:rFonts w:eastAsia="Arial Nova Light" w:cs="Arial Nova Light"/>
                <w:sz w:val="20"/>
                <w:szCs w:val="20"/>
              </w:rPr>
              <w:t>Aldborough Surgery</w:t>
            </w:r>
          </w:p>
        </w:tc>
        <w:tc>
          <w:tcPr>
            <w:tcW w:w="3009" w:type="dxa"/>
          </w:tcPr>
          <w:p w14:paraId="5BB65F44" w14:textId="4D6FE3BA" w:rsidR="14BC0CCE" w:rsidRDefault="14BC0CCE" w:rsidP="14BC0CCE">
            <w:pPr>
              <w:rPr>
                <w:rFonts w:eastAsia="Arial Nova Light" w:cs="Arial Nova Light"/>
                <w:sz w:val="20"/>
                <w:szCs w:val="20"/>
              </w:rPr>
            </w:pPr>
            <w:r w:rsidRPr="14BC0CCE">
              <w:rPr>
                <w:rFonts w:eastAsia="Arial Nova Light" w:cs="Arial Nova Light"/>
                <w:sz w:val="20"/>
                <w:szCs w:val="20"/>
              </w:rPr>
              <w:t>Bacon Road / Taverham</w:t>
            </w:r>
          </w:p>
        </w:tc>
      </w:tr>
      <w:tr w:rsidR="14BC0CCE" w14:paraId="5EBD1E1A" w14:textId="77777777" w:rsidTr="14BC0CCE">
        <w:tc>
          <w:tcPr>
            <w:tcW w:w="3009" w:type="dxa"/>
          </w:tcPr>
          <w:p w14:paraId="73BA95A6" w14:textId="3DB0C82F" w:rsidR="14BC0CCE" w:rsidRDefault="14BC0CCE" w:rsidP="14BC0CCE">
            <w:pPr>
              <w:rPr>
                <w:rFonts w:eastAsia="Arial Nova Light" w:cs="Arial Nova Light"/>
                <w:sz w:val="20"/>
                <w:szCs w:val="20"/>
              </w:rPr>
            </w:pPr>
            <w:r w:rsidRPr="14BC0CCE">
              <w:rPr>
                <w:rFonts w:eastAsia="Arial Nova Light" w:cs="Arial Nova Light"/>
                <w:sz w:val="20"/>
                <w:szCs w:val="20"/>
              </w:rPr>
              <w:t>The Burnham Surgery</w:t>
            </w:r>
          </w:p>
        </w:tc>
        <w:tc>
          <w:tcPr>
            <w:tcW w:w="3009" w:type="dxa"/>
          </w:tcPr>
          <w:p w14:paraId="41AE862E" w14:textId="60E117D2"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Reepham</w:t>
            </w:r>
            <w:proofErr w:type="spellEnd"/>
            <w:r w:rsidRPr="14BC0CCE">
              <w:rPr>
                <w:rFonts w:eastAsia="Arial Nova Light" w:cs="Arial Nova Light"/>
                <w:sz w:val="20"/>
                <w:szCs w:val="20"/>
              </w:rPr>
              <w:t xml:space="preserve"> &amp; </w:t>
            </w:r>
            <w:proofErr w:type="spellStart"/>
            <w:r w:rsidRPr="14BC0CCE">
              <w:rPr>
                <w:rFonts w:eastAsia="Arial Nova Light" w:cs="Arial Nova Light"/>
                <w:sz w:val="20"/>
                <w:szCs w:val="20"/>
              </w:rPr>
              <w:t>Alysham</w:t>
            </w:r>
            <w:proofErr w:type="spellEnd"/>
            <w:r w:rsidRPr="14BC0CCE">
              <w:rPr>
                <w:rFonts w:eastAsia="Arial Nova Light" w:cs="Arial Nova Light"/>
                <w:sz w:val="20"/>
                <w:szCs w:val="20"/>
              </w:rPr>
              <w:t xml:space="preserve"> Surgery </w:t>
            </w:r>
          </w:p>
        </w:tc>
        <w:tc>
          <w:tcPr>
            <w:tcW w:w="3009" w:type="dxa"/>
          </w:tcPr>
          <w:p w14:paraId="658CD6EA" w14:textId="7A5F5450"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Lakenham</w:t>
            </w:r>
            <w:proofErr w:type="spellEnd"/>
            <w:r w:rsidRPr="14BC0CCE">
              <w:rPr>
                <w:rFonts w:eastAsia="Arial Nova Light" w:cs="Arial Nova Light"/>
                <w:sz w:val="20"/>
                <w:szCs w:val="20"/>
              </w:rPr>
              <w:t xml:space="preserve"> Surgery</w:t>
            </w:r>
          </w:p>
        </w:tc>
      </w:tr>
      <w:tr w:rsidR="14BC0CCE" w14:paraId="6DCBA7D0" w14:textId="77777777" w:rsidTr="14BC0CCE">
        <w:tc>
          <w:tcPr>
            <w:tcW w:w="3009" w:type="dxa"/>
          </w:tcPr>
          <w:p w14:paraId="4C68E870" w14:textId="06E42227" w:rsidR="14BC0CCE" w:rsidRDefault="14BC0CCE" w:rsidP="14BC0CCE">
            <w:pPr>
              <w:rPr>
                <w:rFonts w:eastAsia="Arial Nova Light" w:cs="Arial Nova Light"/>
                <w:sz w:val="20"/>
                <w:szCs w:val="20"/>
              </w:rPr>
            </w:pPr>
            <w:r w:rsidRPr="14BC0CCE">
              <w:rPr>
                <w:rFonts w:eastAsia="Arial Nova Light" w:cs="Arial Nova Light"/>
                <w:sz w:val="20"/>
                <w:szCs w:val="20"/>
              </w:rPr>
              <w:t>Oak Street Medical Practice</w:t>
            </w:r>
          </w:p>
        </w:tc>
        <w:tc>
          <w:tcPr>
            <w:tcW w:w="3009" w:type="dxa"/>
          </w:tcPr>
          <w:p w14:paraId="1097D77B" w14:textId="4848DD60" w:rsidR="14BC0CCE" w:rsidRDefault="14BC0CCE" w:rsidP="14BC0CCE">
            <w:pPr>
              <w:rPr>
                <w:rFonts w:eastAsia="Arial Nova Light" w:cs="Arial Nova Light"/>
                <w:sz w:val="20"/>
                <w:szCs w:val="20"/>
              </w:rPr>
            </w:pPr>
            <w:r w:rsidRPr="14BC0CCE">
              <w:rPr>
                <w:rFonts w:eastAsia="Arial Nova Light" w:cs="Arial Nova Light"/>
                <w:sz w:val="20"/>
                <w:szCs w:val="20"/>
              </w:rPr>
              <w:t>UEA Medical Centre</w:t>
            </w:r>
          </w:p>
        </w:tc>
        <w:tc>
          <w:tcPr>
            <w:tcW w:w="3009" w:type="dxa"/>
          </w:tcPr>
          <w:p w14:paraId="612917B3" w14:textId="48696C20" w:rsidR="14BC0CCE" w:rsidRDefault="14BC0CCE" w:rsidP="14BC0CCE">
            <w:pPr>
              <w:rPr>
                <w:rFonts w:eastAsia="Arial Nova Light" w:cs="Arial Nova Light"/>
                <w:sz w:val="20"/>
                <w:szCs w:val="20"/>
              </w:rPr>
            </w:pPr>
            <w:r w:rsidRPr="14BC0CCE">
              <w:rPr>
                <w:rFonts w:eastAsia="Arial Nova Light" w:cs="Arial Nova Light"/>
                <w:sz w:val="20"/>
                <w:szCs w:val="20"/>
              </w:rPr>
              <w:t>Woodcock Road Surgery</w:t>
            </w:r>
          </w:p>
        </w:tc>
      </w:tr>
      <w:tr w:rsidR="14BC0CCE" w14:paraId="7FB0CA39" w14:textId="77777777" w:rsidTr="14BC0CCE">
        <w:tc>
          <w:tcPr>
            <w:tcW w:w="3009" w:type="dxa"/>
          </w:tcPr>
          <w:p w14:paraId="17295D0D" w14:textId="5438D851" w:rsidR="14BC0CCE" w:rsidRDefault="14BC0CCE" w:rsidP="14BC0CCE">
            <w:pPr>
              <w:rPr>
                <w:rFonts w:eastAsia="Arial Nova Light" w:cs="Arial Nova Light"/>
                <w:sz w:val="20"/>
                <w:szCs w:val="20"/>
              </w:rPr>
            </w:pPr>
            <w:r w:rsidRPr="14BC0CCE">
              <w:rPr>
                <w:rFonts w:eastAsia="Arial Nova Light" w:cs="Arial Nova Light"/>
                <w:sz w:val="20"/>
                <w:szCs w:val="20"/>
              </w:rPr>
              <w:t>Old Catton Medical Practice</w:t>
            </w:r>
          </w:p>
        </w:tc>
        <w:tc>
          <w:tcPr>
            <w:tcW w:w="3009" w:type="dxa"/>
          </w:tcPr>
          <w:p w14:paraId="03629E30" w14:textId="53C7B4E0" w:rsidR="14BC0CCE" w:rsidRDefault="14BC0CCE" w:rsidP="14BC0CCE">
            <w:pPr>
              <w:rPr>
                <w:rFonts w:eastAsia="Arial Nova Light" w:cs="Arial Nova Light"/>
                <w:sz w:val="20"/>
                <w:szCs w:val="20"/>
              </w:rPr>
            </w:pPr>
            <w:r w:rsidRPr="14BC0CCE">
              <w:rPr>
                <w:rFonts w:eastAsia="Arial Nova Light" w:cs="Arial Nova Light"/>
                <w:sz w:val="20"/>
                <w:szCs w:val="20"/>
              </w:rPr>
              <w:t>Alexandra Road</w:t>
            </w:r>
          </w:p>
        </w:tc>
        <w:tc>
          <w:tcPr>
            <w:tcW w:w="3009" w:type="dxa"/>
          </w:tcPr>
          <w:p w14:paraId="32BF804D" w14:textId="4EFA826D" w:rsidR="14BC0CCE" w:rsidRDefault="14BC0CCE" w:rsidP="14BC0CCE">
            <w:pPr>
              <w:rPr>
                <w:rFonts w:eastAsia="Arial Nova Light" w:cs="Arial Nova Light"/>
                <w:sz w:val="20"/>
                <w:szCs w:val="20"/>
              </w:rPr>
            </w:pPr>
            <w:r w:rsidRPr="14BC0CCE">
              <w:rPr>
                <w:rFonts w:eastAsia="Arial Nova Light" w:cs="Arial Nova Light"/>
                <w:sz w:val="20"/>
                <w:szCs w:val="20"/>
              </w:rPr>
              <w:t>Andaman Surgery</w:t>
            </w:r>
          </w:p>
        </w:tc>
      </w:tr>
      <w:tr w:rsidR="14BC0CCE" w14:paraId="72F72E46" w14:textId="77777777" w:rsidTr="14BC0CCE">
        <w:tc>
          <w:tcPr>
            <w:tcW w:w="3009" w:type="dxa"/>
          </w:tcPr>
          <w:p w14:paraId="1744E288" w14:textId="6DEA0051" w:rsidR="14BC0CCE" w:rsidRDefault="14BC0CCE" w:rsidP="14BC0CCE">
            <w:pPr>
              <w:rPr>
                <w:rFonts w:eastAsia="Arial Nova Light" w:cs="Arial Nova Light"/>
                <w:sz w:val="20"/>
                <w:szCs w:val="20"/>
              </w:rPr>
            </w:pPr>
            <w:r w:rsidRPr="14BC0CCE">
              <w:rPr>
                <w:rFonts w:eastAsia="Arial Nova Light" w:cs="Arial Nova Light"/>
                <w:sz w:val="20"/>
                <w:szCs w:val="20"/>
              </w:rPr>
              <w:t>Attleborough Surgery</w:t>
            </w:r>
          </w:p>
        </w:tc>
        <w:tc>
          <w:tcPr>
            <w:tcW w:w="3009" w:type="dxa"/>
          </w:tcPr>
          <w:p w14:paraId="76B7470E" w14:textId="3F72A70B"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Beechcroft</w:t>
            </w:r>
            <w:proofErr w:type="spellEnd"/>
            <w:r w:rsidRPr="14BC0CCE">
              <w:rPr>
                <w:rFonts w:eastAsia="Arial Nova Light" w:cs="Arial Nova Light"/>
                <w:sz w:val="20"/>
                <w:szCs w:val="20"/>
              </w:rPr>
              <w:t xml:space="preserve"> and Old Palace</w:t>
            </w:r>
          </w:p>
        </w:tc>
        <w:tc>
          <w:tcPr>
            <w:tcW w:w="3009" w:type="dxa"/>
          </w:tcPr>
          <w:p w14:paraId="3CA084B5" w14:textId="016B4256" w:rsidR="14BC0CCE" w:rsidRDefault="14BC0CCE" w:rsidP="14BC0CCE">
            <w:pPr>
              <w:rPr>
                <w:rFonts w:eastAsia="Arial Nova Light" w:cs="Arial Nova Light"/>
                <w:sz w:val="20"/>
                <w:szCs w:val="20"/>
              </w:rPr>
            </w:pPr>
            <w:r w:rsidRPr="14BC0CCE">
              <w:rPr>
                <w:rFonts w:eastAsia="Arial Nova Light" w:cs="Arial Nova Light"/>
                <w:sz w:val="20"/>
                <w:szCs w:val="20"/>
              </w:rPr>
              <w:t>Bridge Road</w:t>
            </w:r>
          </w:p>
        </w:tc>
      </w:tr>
      <w:tr w:rsidR="14BC0CCE" w14:paraId="05ADCC12" w14:textId="77777777" w:rsidTr="14BC0CCE">
        <w:tc>
          <w:tcPr>
            <w:tcW w:w="3009" w:type="dxa"/>
          </w:tcPr>
          <w:p w14:paraId="0B286C0C" w14:textId="58E86B9C" w:rsidR="14BC0CCE" w:rsidRDefault="14BC0CCE" w:rsidP="14BC0CCE">
            <w:pPr>
              <w:rPr>
                <w:rFonts w:eastAsia="Arial Nova Light" w:cs="Arial Nova Light"/>
                <w:sz w:val="20"/>
                <w:szCs w:val="20"/>
              </w:rPr>
            </w:pPr>
            <w:r w:rsidRPr="14BC0CCE">
              <w:rPr>
                <w:rFonts w:eastAsia="Arial Nova Light" w:cs="Arial Nova Light"/>
                <w:sz w:val="20"/>
                <w:szCs w:val="20"/>
              </w:rPr>
              <w:t>Bungay Medical Practice</w:t>
            </w:r>
          </w:p>
        </w:tc>
        <w:tc>
          <w:tcPr>
            <w:tcW w:w="3009" w:type="dxa"/>
          </w:tcPr>
          <w:p w14:paraId="18B1009F" w14:textId="6127F46A" w:rsidR="14BC0CCE" w:rsidRDefault="14BC0CCE" w:rsidP="14BC0CCE">
            <w:pPr>
              <w:rPr>
                <w:rFonts w:eastAsia="Arial Nova Light" w:cs="Arial Nova Light"/>
                <w:sz w:val="20"/>
                <w:szCs w:val="20"/>
              </w:rPr>
            </w:pPr>
            <w:r w:rsidRPr="14BC0CCE">
              <w:rPr>
                <w:rFonts w:eastAsia="Arial Nova Light" w:cs="Arial Nova Light"/>
                <w:sz w:val="20"/>
                <w:szCs w:val="20"/>
              </w:rPr>
              <w:t>Chet Valley Medical Practice</w:t>
            </w:r>
          </w:p>
        </w:tc>
        <w:tc>
          <w:tcPr>
            <w:tcW w:w="3009" w:type="dxa"/>
          </w:tcPr>
          <w:p w14:paraId="69D796A3" w14:textId="4A9273D7" w:rsidR="14BC0CCE" w:rsidRDefault="14BC0CCE" w:rsidP="14BC0CCE">
            <w:pPr>
              <w:rPr>
                <w:rFonts w:eastAsia="Arial Nova Light" w:cs="Arial Nova Light"/>
                <w:sz w:val="20"/>
                <w:szCs w:val="20"/>
              </w:rPr>
            </w:pPr>
            <w:r w:rsidRPr="14BC0CCE">
              <w:rPr>
                <w:rFonts w:eastAsia="Arial Nova Light" w:cs="Arial Nova Light"/>
                <w:sz w:val="20"/>
                <w:szCs w:val="20"/>
              </w:rPr>
              <w:t>Church Hill Surgery</w:t>
            </w:r>
          </w:p>
        </w:tc>
      </w:tr>
      <w:tr w:rsidR="14BC0CCE" w14:paraId="4A67A07A" w14:textId="77777777" w:rsidTr="14BC0CCE">
        <w:tc>
          <w:tcPr>
            <w:tcW w:w="3009" w:type="dxa"/>
          </w:tcPr>
          <w:p w14:paraId="31285679" w14:textId="3FC63671"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Cringleford</w:t>
            </w:r>
            <w:proofErr w:type="spellEnd"/>
            <w:r w:rsidRPr="14BC0CCE">
              <w:rPr>
                <w:rFonts w:eastAsia="Arial Nova Light" w:cs="Arial Nova Light"/>
                <w:sz w:val="20"/>
                <w:szCs w:val="20"/>
              </w:rPr>
              <w:t xml:space="preserve"> Surgery</w:t>
            </w:r>
          </w:p>
        </w:tc>
        <w:tc>
          <w:tcPr>
            <w:tcW w:w="3009" w:type="dxa"/>
          </w:tcPr>
          <w:p w14:paraId="384DD4D7" w14:textId="7F7222D4" w:rsidR="14BC0CCE" w:rsidRDefault="14BC0CCE" w:rsidP="14BC0CCE">
            <w:pPr>
              <w:rPr>
                <w:rFonts w:eastAsia="Arial Nova Light" w:cs="Arial Nova Light"/>
                <w:sz w:val="20"/>
                <w:szCs w:val="20"/>
              </w:rPr>
            </w:pPr>
            <w:r w:rsidRPr="14BC0CCE">
              <w:rPr>
                <w:rFonts w:eastAsia="Arial Nova Light" w:cs="Arial Nova Light"/>
                <w:sz w:val="20"/>
                <w:szCs w:val="20"/>
              </w:rPr>
              <w:t>Cutlers Hill Surgery</w:t>
            </w:r>
          </w:p>
        </w:tc>
        <w:tc>
          <w:tcPr>
            <w:tcW w:w="3009" w:type="dxa"/>
          </w:tcPr>
          <w:p w14:paraId="1B9EA3C2" w14:textId="748BDC11" w:rsidR="14BC0CCE" w:rsidRDefault="14BC0CCE" w:rsidP="14BC0CCE">
            <w:pPr>
              <w:rPr>
                <w:rFonts w:eastAsia="Arial Nova Light" w:cs="Arial Nova Light"/>
                <w:sz w:val="20"/>
                <w:szCs w:val="20"/>
              </w:rPr>
            </w:pPr>
            <w:r w:rsidRPr="14BC0CCE">
              <w:rPr>
                <w:rFonts w:eastAsia="Arial Nova Light" w:cs="Arial Nova Light"/>
                <w:sz w:val="20"/>
                <w:szCs w:val="20"/>
              </w:rPr>
              <w:t>East Harling Surgery</w:t>
            </w:r>
          </w:p>
        </w:tc>
      </w:tr>
      <w:tr w:rsidR="14BC0CCE" w14:paraId="2C292FC8" w14:textId="77777777" w:rsidTr="14BC0CCE">
        <w:tc>
          <w:tcPr>
            <w:tcW w:w="3009" w:type="dxa"/>
          </w:tcPr>
          <w:p w14:paraId="5AC28ABA" w14:textId="2E205A39" w:rsidR="14BC0CCE" w:rsidRDefault="14BC0CCE" w:rsidP="14BC0CCE">
            <w:pPr>
              <w:rPr>
                <w:rFonts w:eastAsia="Arial Nova Light" w:cs="Arial Nova Light"/>
                <w:sz w:val="20"/>
                <w:szCs w:val="20"/>
              </w:rPr>
            </w:pPr>
            <w:r w:rsidRPr="14BC0CCE">
              <w:rPr>
                <w:rFonts w:eastAsia="Arial Nova Light" w:cs="Arial Nova Light"/>
                <w:sz w:val="20"/>
                <w:szCs w:val="20"/>
              </w:rPr>
              <w:t>East Norfolk Medical Practice</w:t>
            </w:r>
          </w:p>
        </w:tc>
        <w:tc>
          <w:tcPr>
            <w:tcW w:w="3009" w:type="dxa"/>
          </w:tcPr>
          <w:p w14:paraId="75A36C38" w14:textId="0408B2C2"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Elmham</w:t>
            </w:r>
            <w:proofErr w:type="spellEnd"/>
            <w:r w:rsidRPr="14BC0CCE">
              <w:rPr>
                <w:rFonts w:eastAsia="Arial Nova Light" w:cs="Arial Nova Light"/>
                <w:sz w:val="20"/>
                <w:szCs w:val="20"/>
              </w:rPr>
              <w:t xml:space="preserve"> Surgery</w:t>
            </w:r>
          </w:p>
        </w:tc>
        <w:tc>
          <w:tcPr>
            <w:tcW w:w="3009" w:type="dxa"/>
          </w:tcPr>
          <w:p w14:paraId="763611C1" w14:textId="2F8E7378" w:rsidR="14BC0CCE" w:rsidRDefault="14BC0CCE" w:rsidP="14BC0CCE">
            <w:pPr>
              <w:rPr>
                <w:rFonts w:eastAsia="Arial Nova Light" w:cs="Arial Nova Light"/>
                <w:sz w:val="20"/>
                <w:szCs w:val="20"/>
              </w:rPr>
            </w:pPr>
            <w:r w:rsidRPr="14BC0CCE">
              <w:rPr>
                <w:rFonts w:eastAsia="Arial Nova Light" w:cs="Arial Nova Light"/>
                <w:sz w:val="20"/>
                <w:szCs w:val="20"/>
              </w:rPr>
              <w:t>Falkland Surgery</w:t>
            </w:r>
          </w:p>
        </w:tc>
      </w:tr>
      <w:tr w:rsidR="14BC0CCE" w14:paraId="02A560CA" w14:textId="77777777" w:rsidTr="14BC0CCE">
        <w:tc>
          <w:tcPr>
            <w:tcW w:w="3009" w:type="dxa"/>
          </w:tcPr>
          <w:p w14:paraId="1A4CB446" w14:textId="55A9ADA9"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Fleggburgh</w:t>
            </w:r>
            <w:proofErr w:type="spellEnd"/>
            <w:r w:rsidRPr="14BC0CCE">
              <w:rPr>
                <w:rFonts w:eastAsia="Arial Nova Light" w:cs="Arial Nova Light"/>
                <w:sz w:val="20"/>
                <w:szCs w:val="20"/>
              </w:rPr>
              <w:t xml:space="preserve"> Surgery</w:t>
            </w:r>
          </w:p>
        </w:tc>
        <w:tc>
          <w:tcPr>
            <w:tcW w:w="3009" w:type="dxa"/>
          </w:tcPr>
          <w:p w14:paraId="5BF782DC" w14:textId="313534C0"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Heathgate</w:t>
            </w:r>
            <w:proofErr w:type="spellEnd"/>
            <w:r w:rsidRPr="14BC0CCE">
              <w:rPr>
                <w:rFonts w:eastAsia="Arial Nova Light" w:cs="Arial Nova Light"/>
                <w:sz w:val="20"/>
                <w:szCs w:val="20"/>
              </w:rPr>
              <w:t xml:space="preserve"> Medical Practice</w:t>
            </w:r>
          </w:p>
        </w:tc>
        <w:tc>
          <w:tcPr>
            <w:tcW w:w="3009" w:type="dxa"/>
          </w:tcPr>
          <w:p w14:paraId="4B51E2BE" w14:textId="67608FC9"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Hemsby</w:t>
            </w:r>
            <w:proofErr w:type="spellEnd"/>
            <w:r w:rsidRPr="14BC0CCE">
              <w:rPr>
                <w:rFonts w:eastAsia="Arial Nova Light" w:cs="Arial Nova Light"/>
                <w:sz w:val="20"/>
                <w:szCs w:val="20"/>
              </w:rPr>
              <w:t xml:space="preserve"> Medical Centre</w:t>
            </w:r>
          </w:p>
        </w:tc>
      </w:tr>
      <w:tr w:rsidR="14BC0CCE" w14:paraId="152F5E78" w14:textId="77777777" w:rsidTr="14BC0CCE">
        <w:tc>
          <w:tcPr>
            <w:tcW w:w="3009" w:type="dxa"/>
          </w:tcPr>
          <w:p w14:paraId="145D0F5B" w14:textId="4B66C6DB" w:rsidR="14BC0CCE" w:rsidRDefault="14BC0CCE" w:rsidP="14BC0CCE">
            <w:pPr>
              <w:rPr>
                <w:rFonts w:eastAsia="Arial Nova Light" w:cs="Arial Nova Light"/>
                <w:sz w:val="20"/>
                <w:szCs w:val="20"/>
              </w:rPr>
            </w:pPr>
            <w:r w:rsidRPr="14BC0CCE">
              <w:rPr>
                <w:rFonts w:eastAsia="Arial Nova Light" w:cs="Arial Nova Light"/>
                <w:sz w:val="20"/>
                <w:szCs w:val="20"/>
              </w:rPr>
              <w:lastRenderedPageBreak/>
              <w:t>High Street Surgery</w:t>
            </w:r>
          </w:p>
        </w:tc>
        <w:tc>
          <w:tcPr>
            <w:tcW w:w="3009" w:type="dxa"/>
          </w:tcPr>
          <w:p w14:paraId="71DAEF6C" w14:textId="3FD068F1" w:rsidR="14BC0CCE" w:rsidRDefault="14BC0CCE" w:rsidP="14BC0CCE">
            <w:pPr>
              <w:rPr>
                <w:rFonts w:eastAsia="Arial Nova Light" w:cs="Arial Nova Light"/>
                <w:sz w:val="20"/>
                <w:szCs w:val="20"/>
              </w:rPr>
            </w:pPr>
            <w:r w:rsidRPr="14BC0CCE">
              <w:rPr>
                <w:rFonts w:eastAsia="Arial Nova Light" w:cs="Arial Nova Light"/>
                <w:sz w:val="20"/>
                <w:szCs w:val="20"/>
              </w:rPr>
              <w:t>Hingham Surgery</w:t>
            </w:r>
          </w:p>
        </w:tc>
        <w:tc>
          <w:tcPr>
            <w:tcW w:w="3009" w:type="dxa"/>
          </w:tcPr>
          <w:p w14:paraId="0C49C327" w14:textId="332E886F" w:rsidR="14BC0CCE" w:rsidRDefault="14BC0CCE" w:rsidP="14BC0CCE">
            <w:pPr>
              <w:rPr>
                <w:rFonts w:eastAsia="Arial Nova Light" w:cs="Arial Nova Light"/>
                <w:sz w:val="20"/>
                <w:szCs w:val="20"/>
              </w:rPr>
            </w:pPr>
            <w:r w:rsidRPr="14BC0CCE">
              <w:rPr>
                <w:rFonts w:eastAsia="Arial Nova Light" w:cs="Arial Nova Light"/>
                <w:sz w:val="20"/>
                <w:szCs w:val="20"/>
              </w:rPr>
              <w:t>Hollies Surgery</w:t>
            </w:r>
          </w:p>
        </w:tc>
      </w:tr>
      <w:tr w:rsidR="14BC0CCE" w14:paraId="24737B68" w14:textId="77777777" w:rsidTr="14BC0CCE">
        <w:tc>
          <w:tcPr>
            <w:tcW w:w="3009" w:type="dxa"/>
          </w:tcPr>
          <w:p w14:paraId="3593369E" w14:textId="656B9FCE"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Humbleyard</w:t>
            </w:r>
            <w:proofErr w:type="spellEnd"/>
            <w:r w:rsidRPr="14BC0CCE">
              <w:rPr>
                <w:rFonts w:eastAsia="Arial Nova Light" w:cs="Arial Nova Light"/>
                <w:sz w:val="20"/>
                <w:szCs w:val="20"/>
              </w:rPr>
              <w:t xml:space="preserve"> Practice</w:t>
            </w:r>
          </w:p>
        </w:tc>
        <w:tc>
          <w:tcPr>
            <w:tcW w:w="3009" w:type="dxa"/>
          </w:tcPr>
          <w:p w14:paraId="7BD1FEE4" w14:textId="61389651" w:rsidR="14BC0CCE" w:rsidRDefault="14BC0CCE" w:rsidP="14BC0CCE">
            <w:pPr>
              <w:rPr>
                <w:rFonts w:eastAsia="Arial Nova Light" w:cs="Arial Nova Light"/>
                <w:sz w:val="20"/>
                <w:szCs w:val="20"/>
              </w:rPr>
            </w:pPr>
            <w:r w:rsidRPr="14BC0CCE">
              <w:rPr>
                <w:rFonts w:eastAsia="Arial Nova Light" w:cs="Arial Nova Light"/>
                <w:sz w:val="20"/>
                <w:szCs w:val="20"/>
              </w:rPr>
              <w:t>Lawns Medical Practice</w:t>
            </w:r>
          </w:p>
        </w:tc>
        <w:tc>
          <w:tcPr>
            <w:tcW w:w="3009" w:type="dxa"/>
          </w:tcPr>
          <w:p w14:paraId="18E88D30" w14:textId="653B7794" w:rsidR="14BC0CCE" w:rsidRDefault="14BC0CCE" w:rsidP="14BC0CCE">
            <w:pPr>
              <w:rPr>
                <w:rFonts w:eastAsia="Arial Nova Light" w:cs="Arial Nova Light"/>
                <w:sz w:val="20"/>
                <w:szCs w:val="20"/>
              </w:rPr>
            </w:pPr>
            <w:r w:rsidRPr="14BC0CCE">
              <w:rPr>
                <w:rFonts w:eastAsia="Arial Nova Light" w:cs="Arial Nova Light"/>
                <w:sz w:val="20"/>
                <w:szCs w:val="20"/>
              </w:rPr>
              <w:t>Lawson Road Surgery</w:t>
            </w:r>
          </w:p>
        </w:tc>
      </w:tr>
      <w:tr w:rsidR="14BC0CCE" w14:paraId="395AD710" w14:textId="77777777" w:rsidTr="14BC0CCE">
        <w:tc>
          <w:tcPr>
            <w:tcW w:w="3009" w:type="dxa"/>
          </w:tcPr>
          <w:p w14:paraId="5597EFCE" w14:textId="76D7D651" w:rsidR="14BC0CCE" w:rsidRDefault="14BC0CCE" w:rsidP="14BC0CCE">
            <w:pPr>
              <w:rPr>
                <w:rFonts w:eastAsia="Arial Nova Light" w:cs="Arial Nova Light"/>
                <w:sz w:val="20"/>
                <w:szCs w:val="20"/>
              </w:rPr>
            </w:pPr>
            <w:r w:rsidRPr="14BC0CCE">
              <w:rPr>
                <w:rFonts w:eastAsia="Arial Nova Light" w:cs="Arial Nova Light"/>
                <w:sz w:val="20"/>
                <w:szCs w:val="20"/>
              </w:rPr>
              <w:t>Lighthouse Medical Centre</w:t>
            </w:r>
          </w:p>
        </w:tc>
        <w:tc>
          <w:tcPr>
            <w:tcW w:w="3009" w:type="dxa"/>
          </w:tcPr>
          <w:p w14:paraId="2C11D459" w14:textId="3E9C1FEB"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Lionwood</w:t>
            </w:r>
            <w:proofErr w:type="spellEnd"/>
            <w:r w:rsidRPr="14BC0CCE">
              <w:rPr>
                <w:rFonts w:eastAsia="Arial Nova Light" w:cs="Arial Nova Light"/>
                <w:sz w:val="20"/>
                <w:szCs w:val="20"/>
              </w:rPr>
              <w:t xml:space="preserve"> Medical Practice</w:t>
            </w:r>
          </w:p>
        </w:tc>
        <w:tc>
          <w:tcPr>
            <w:tcW w:w="3009" w:type="dxa"/>
          </w:tcPr>
          <w:p w14:paraId="1AEF4C26" w14:textId="4F3F4D93" w:rsidR="14BC0CCE" w:rsidRDefault="14BC0CCE" w:rsidP="14BC0CCE">
            <w:pPr>
              <w:rPr>
                <w:rFonts w:eastAsia="Arial Nova Light" w:cs="Arial Nova Light"/>
                <w:sz w:val="20"/>
                <w:szCs w:val="20"/>
              </w:rPr>
            </w:pPr>
            <w:r w:rsidRPr="14BC0CCE">
              <w:rPr>
                <w:rFonts w:eastAsia="Arial Nova Light" w:cs="Arial Nova Light"/>
                <w:sz w:val="20"/>
                <w:szCs w:val="20"/>
              </w:rPr>
              <w:t>Long Stratton Medical Partnership</w:t>
            </w:r>
          </w:p>
        </w:tc>
      </w:tr>
      <w:tr w:rsidR="14BC0CCE" w14:paraId="6AC0E7EF" w14:textId="77777777" w:rsidTr="14BC0CCE">
        <w:tc>
          <w:tcPr>
            <w:tcW w:w="3009" w:type="dxa"/>
          </w:tcPr>
          <w:p w14:paraId="3C4A7D1E" w14:textId="2F89F807" w:rsidR="14BC0CCE" w:rsidRDefault="14BC0CCE" w:rsidP="14BC0CCE">
            <w:pPr>
              <w:rPr>
                <w:rFonts w:eastAsia="Arial Nova Light" w:cs="Arial Nova Light"/>
                <w:sz w:val="20"/>
                <w:szCs w:val="20"/>
              </w:rPr>
            </w:pPr>
            <w:r w:rsidRPr="14BC0CCE">
              <w:rPr>
                <w:rFonts w:eastAsia="Arial Nova Light" w:cs="Arial Nova Light"/>
                <w:sz w:val="20"/>
                <w:szCs w:val="20"/>
              </w:rPr>
              <w:t>Longshore Surgery</w:t>
            </w:r>
          </w:p>
        </w:tc>
        <w:tc>
          <w:tcPr>
            <w:tcW w:w="3009" w:type="dxa"/>
          </w:tcPr>
          <w:p w14:paraId="2D9FE619" w14:textId="3EF245E2" w:rsidR="14BC0CCE" w:rsidRDefault="14BC0CCE" w:rsidP="14BC0CCE">
            <w:pPr>
              <w:rPr>
                <w:rFonts w:eastAsia="Arial Nova Light" w:cs="Arial Nova Light"/>
                <w:sz w:val="20"/>
                <w:szCs w:val="20"/>
              </w:rPr>
            </w:pPr>
            <w:r w:rsidRPr="14BC0CCE">
              <w:rPr>
                <w:rFonts w:eastAsia="Arial Nova Light" w:cs="Arial Nova Light"/>
                <w:sz w:val="20"/>
                <w:szCs w:val="20"/>
              </w:rPr>
              <w:t>Magdalen Medical Practice</w:t>
            </w:r>
          </w:p>
        </w:tc>
        <w:tc>
          <w:tcPr>
            <w:tcW w:w="3009" w:type="dxa"/>
          </w:tcPr>
          <w:p w14:paraId="1C5D35C2" w14:textId="30BA76B3" w:rsidR="14BC0CCE" w:rsidRDefault="14BC0CCE" w:rsidP="14BC0CCE">
            <w:pPr>
              <w:rPr>
                <w:rFonts w:eastAsia="Arial Nova Light" w:cs="Arial Nova Light"/>
                <w:sz w:val="20"/>
                <w:szCs w:val="20"/>
              </w:rPr>
            </w:pPr>
            <w:r w:rsidRPr="14BC0CCE">
              <w:rPr>
                <w:rFonts w:eastAsia="Arial Nova Light" w:cs="Arial Nova Light"/>
                <w:sz w:val="20"/>
                <w:szCs w:val="20"/>
              </w:rPr>
              <w:t>Mattishall Surgery</w:t>
            </w:r>
          </w:p>
        </w:tc>
      </w:tr>
      <w:tr w:rsidR="14BC0CCE" w14:paraId="67A02068" w14:textId="77777777" w:rsidTr="14BC0CCE">
        <w:tc>
          <w:tcPr>
            <w:tcW w:w="3009" w:type="dxa"/>
          </w:tcPr>
          <w:p w14:paraId="0A1A4520" w14:textId="6CA14134" w:rsidR="14BC0CCE" w:rsidRDefault="14BC0CCE" w:rsidP="14BC0CCE">
            <w:pPr>
              <w:rPr>
                <w:rFonts w:eastAsia="Arial Nova Light" w:cs="Arial Nova Light"/>
                <w:sz w:val="20"/>
                <w:szCs w:val="20"/>
              </w:rPr>
            </w:pPr>
            <w:r w:rsidRPr="14BC0CCE">
              <w:rPr>
                <w:rFonts w:eastAsia="Arial Nova Light" w:cs="Arial Nova Light"/>
                <w:sz w:val="20"/>
                <w:szCs w:val="20"/>
              </w:rPr>
              <w:t>Millwood Surgery</w:t>
            </w:r>
          </w:p>
        </w:tc>
        <w:tc>
          <w:tcPr>
            <w:tcW w:w="3009" w:type="dxa"/>
          </w:tcPr>
          <w:p w14:paraId="3994D382" w14:textId="7ED81ABC" w:rsidR="14BC0CCE" w:rsidRDefault="14BC0CCE" w:rsidP="14BC0CCE">
            <w:pPr>
              <w:rPr>
                <w:rFonts w:eastAsia="Arial Nova Light" w:cs="Arial Nova Light"/>
                <w:sz w:val="20"/>
                <w:szCs w:val="20"/>
              </w:rPr>
            </w:pPr>
            <w:r w:rsidRPr="14BC0CCE">
              <w:rPr>
                <w:rFonts w:eastAsia="Arial Nova Light" w:cs="Arial Nova Light"/>
                <w:sz w:val="20"/>
                <w:szCs w:val="20"/>
              </w:rPr>
              <w:t>Old Mill Surgery</w:t>
            </w:r>
          </w:p>
        </w:tc>
        <w:tc>
          <w:tcPr>
            <w:tcW w:w="3009" w:type="dxa"/>
          </w:tcPr>
          <w:p w14:paraId="1BD70808" w14:textId="627D91D4" w:rsidR="14BC0CCE" w:rsidRDefault="14BC0CCE" w:rsidP="14BC0CCE">
            <w:pPr>
              <w:rPr>
                <w:rFonts w:eastAsia="Arial Nova Light" w:cs="Arial Nova Light"/>
                <w:sz w:val="20"/>
                <w:szCs w:val="20"/>
              </w:rPr>
            </w:pPr>
            <w:r w:rsidRPr="14BC0CCE">
              <w:rPr>
                <w:rFonts w:eastAsia="Arial Nova Light" w:cs="Arial Nova Light"/>
                <w:sz w:val="20"/>
                <w:szCs w:val="20"/>
              </w:rPr>
              <w:t>Orchard Surgery</w:t>
            </w:r>
          </w:p>
        </w:tc>
      </w:tr>
      <w:tr w:rsidR="14BC0CCE" w14:paraId="786292EA" w14:textId="77777777" w:rsidTr="14BC0CCE">
        <w:tc>
          <w:tcPr>
            <w:tcW w:w="3009" w:type="dxa"/>
          </w:tcPr>
          <w:p w14:paraId="0154DA2D" w14:textId="1393C2B9" w:rsidR="14BC0CCE" w:rsidRDefault="14BC0CCE" w:rsidP="14BC0CCE">
            <w:pPr>
              <w:rPr>
                <w:rFonts w:eastAsia="Arial Nova Light" w:cs="Arial Nova Light"/>
                <w:sz w:val="20"/>
                <w:szCs w:val="20"/>
              </w:rPr>
            </w:pPr>
            <w:r w:rsidRPr="14BC0CCE">
              <w:rPr>
                <w:rFonts w:eastAsia="Arial Nova Light" w:cs="Arial Nova Light"/>
                <w:sz w:val="20"/>
                <w:szCs w:val="20"/>
              </w:rPr>
              <w:t>Rosedale Surgery</w:t>
            </w:r>
          </w:p>
        </w:tc>
        <w:tc>
          <w:tcPr>
            <w:tcW w:w="3009" w:type="dxa"/>
          </w:tcPr>
          <w:p w14:paraId="777BB134" w14:textId="5B6BC042" w:rsidR="14BC0CCE" w:rsidRDefault="14BC0CCE" w:rsidP="14BC0CCE">
            <w:pPr>
              <w:rPr>
                <w:rFonts w:eastAsia="Arial Nova Light" w:cs="Arial Nova Light"/>
                <w:sz w:val="20"/>
                <w:szCs w:val="20"/>
              </w:rPr>
            </w:pPr>
            <w:r w:rsidRPr="14BC0CCE">
              <w:rPr>
                <w:rFonts w:eastAsia="Arial Nova Light" w:cs="Arial Nova Light"/>
                <w:sz w:val="20"/>
                <w:szCs w:val="20"/>
              </w:rPr>
              <w:t>School Lane Surgery</w:t>
            </w:r>
          </w:p>
        </w:tc>
        <w:tc>
          <w:tcPr>
            <w:tcW w:w="3009" w:type="dxa"/>
          </w:tcPr>
          <w:p w14:paraId="11449841" w14:textId="75B2E2A7" w:rsidR="14BC0CCE" w:rsidRDefault="14BC0CCE" w:rsidP="14BC0CCE">
            <w:pPr>
              <w:rPr>
                <w:rFonts w:eastAsia="Arial Nova Light" w:cs="Arial Nova Light"/>
                <w:sz w:val="20"/>
                <w:szCs w:val="20"/>
              </w:rPr>
            </w:pPr>
            <w:r w:rsidRPr="14BC0CCE">
              <w:rPr>
                <w:rFonts w:eastAsia="Arial Nova Light" w:cs="Arial Nova Light"/>
                <w:sz w:val="20"/>
                <w:szCs w:val="20"/>
              </w:rPr>
              <w:t>Shipdham Surgery</w:t>
            </w:r>
          </w:p>
        </w:tc>
      </w:tr>
      <w:tr w:rsidR="14BC0CCE" w14:paraId="6B3EDAEA" w14:textId="77777777" w:rsidTr="14BC0CCE">
        <w:tc>
          <w:tcPr>
            <w:tcW w:w="3009" w:type="dxa"/>
          </w:tcPr>
          <w:p w14:paraId="19946F25" w14:textId="573E2B07"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Solebay</w:t>
            </w:r>
            <w:proofErr w:type="spellEnd"/>
            <w:r w:rsidRPr="14BC0CCE">
              <w:rPr>
                <w:rFonts w:eastAsia="Arial Nova Light" w:cs="Arial Nova Light"/>
                <w:sz w:val="20"/>
                <w:szCs w:val="20"/>
              </w:rPr>
              <w:t xml:space="preserve"> Health Centre</w:t>
            </w:r>
          </w:p>
        </w:tc>
        <w:tc>
          <w:tcPr>
            <w:tcW w:w="3009" w:type="dxa"/>
          </w:tcPr>
          <w:p w14:paraId="246459A4" w14:textId="38CC31E7" w:rsidR="14BC0CCE" w:rsidRDefault="14BC0CCE" w:rsidP="14BC0CCE">
            <w:pPr>
              <w:rPr>
                <w:rFonts w:eastAsia="Arial Nova Light" w:cs="Arial Nova Light"/>
                <w:sz w:val="20"/>
                <w:szCs w:val="20"/>
              </w:rPr>
            </w:pPr>
            <w:r w:rsidRPr="14BC0CCE">
              <w:rPr>
                <w:rFonts w:eastAsia="Arial Nova Light" w:cs="Arial Nova Light"/>
                <w:sz w:val="20"/>
                <w:szCs w:val="20"/>
              </w:rPr>
              <w:t>The Beaches Medical Centre</w:t>
            </w:r>
          </w:p>
        </w:tc>
        <w:tc>
          <w:tcPr>
            <w:tcW w:w="3009" w:type="dxa"/>
          </w:tcPr>
          <w:p w14:paraId="297D268D" w14:textId="4CD39671" w:rsidR="14BC0CCE" w:rsidRDefault="14BC0CCE" w:rsidP="14BC0CCE">
            <w:pPr>
              <w:rPr>
                <w:rFonts w:eastAsia="Arial Nova Light" w:cs="Arial Nova Light"/>
                <w:sz w:val="20"/>
                <w:szCs w:val="20"/>
              </w:rPr>
            </w:pPr>
            <w:r w:rsidRPr="14BC0CCE">
              <w:rPr>
                <w:rFonts w:eastAsia="Arial Nova Light" w:cs="Arial Nova Light"/>
                <w:sz w:val="20"/>
                <w:szCs w:val="20"/>
              </w:rPr>
              <w:t>The Coastal Partnership</w:t>
            </w:r>
          </w:p>
        </w:tc>
      </w:tr>
      <w:tr w:rsidR="14BC0CCE" w14:paraId="2C58837E" w14:textId="77777777" w:rsidTr="14BC0CCE">
        <w:tc>
          <w:tcPr>
            <w:tcW w:w="3009" w:type="dxa"/>
          </w:tcPr>
          <w:p w14:paraId="553395EE" w14:textId="7A6CC3AB" w:rsidR="14BC0CCE" w:rsidRDefault="14BC0CCE" w:rsidP="14BC0CCE">
            <w:pPr>
              <w:rPr>
                <w:rFonts w:eastAsia="Arial Nova Light" w:cs="Arial Nova Light"/>
                <w:sz w:val="20"/>
                <w:szCs w:val="20"/>
              </w:rPr>
            </w:pPr>
            <w:r w:rsidRPr="14BC0CCE">
              <w:rPr>
                <w:rFonts w:eastAsia="Arial Nova Light" w:cs="Arial Nova Light"/>
                <w:sz w:val="20"/>
                <w:szCs w:val="20"/>
              </w:rPr>
              <w:t>The Park Surgery</w:t>
            </w:r>
          </w:p>
        </w:tc>
        <w:tc>
          <w:tcPr>
            <w:tcW w:w="3009" w:type="dxa"/>
          </w:tcPr>
          <w:p w14:paraId="263970EB" w14:textId="5D7ADC73" w:rsidR="14BC0CCE" w:rsidRDefault="14BC0CCE" w:rsidP="14BC0CCE">
            <w:pPr>
              <w:rPr>
                <w:rFonts w:eastAsia="Arial Nova Light" w:cs="Arial Nova Light"/>
                <w:sz w:val="20"/>
                <w:szCs w:val="20"/>
              </w:rPr>
            </w:pPr>
            <w:r w:rsidRPr="14BC0CCE">
              <w:rPr>
                <w:rFonts w:eastAsia="Arial Nova Light" w:cs="Arial Nova Light"/>
                <w:sz w:val="20"/>
                <w:szCs w:val="20"/>
              </w:rPr>
              <w:t>Theatre Royal Surgery</w:t>
            </w:r>
          </w:p>
        </w:tc>
        <w:tc>
          <w:tcPr>
            <w:tcW w:w="3009" w:type="dxa"/>
          </w:tcPr>
          <w:p w14:paraId="79E10C60" w14:textId="25450FEA"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Toftwood</w:t>
            </w:r>
            <w:proofErr w:type="spellEnd"/>
            <w:r w:rsidRPr="14BC0CCE">
              <w:rPr>
                <w:rFonts w:eastAsia="Arial Nova Light" w:cs="Arial Nova Light"/>
                <w:sz w:val="20"/>
                <w:szCs w:val="20"/>
              </w:rPr>
              <w:t xml:space="preserve"> Medical</w:t>
            </w:r>
          </w:p>
        </w:tc>
      </w:tr>
      <w:tr w:rsidR="14BC0CCE" w14:paraId="32CE24EB" w14:textId="77777777" w:rsidTr="14BC0CCE">
        <w:tc>
          <w:tcPr>
            <w:tcW w:w="3009" w:type="dxa"/>
          </w:tcPr>
          <w:p w14:paraId="5386E3F8" w14:textId="0FEE187F" w:rsidR="14BC0CCE" w:rsidRDefault="14BC0CCE" w:rsidP="14BC0CCE">
            <w:pPr>
              <w:rPr>
                <w:rFonts w:eastAsia="Arial Nova Light" w:cs="Arial Nova Light"/>
                <w:sz w:val="20"/>
                <w:szCs w:val="20"/>
              </w:rPr>
            </w:pPr>
            <w:r w:rsidRPr="14BC0CCE">
              <w:rPr>
                <w:rFonts w:eastAsia="Arial Nova Light" w:cs="Arial Nova Light"/>
                <w:sz w:val="20"/>
                <w:szCs w:val="20"/>
              </w:rPr>
              <w:t>Trinity Street Surgery</w:t>
            </w:r>
          </w:p>
        </w:tc>
        <w:tc>
          <w:tcPr>
            <w:tcW w:w="3009" w:type="dxa"/>
          </w:tcPr>
          <w:p w14:paraId="1BBFA832" w14:textId="3E9A2C1B" w:rsidR="14BC0CCE" w:rsidRDefault="14BC0CCE" w:rsidP="14BC0CCE">
            <w:pPr>
              <w:rPr>
                <w:rFonts w:eastAsia="Arial Nova Light" w:cs="Arial Nova Light"/>
                <w:sz w:val="20"/>
                <w:szCs w:val="20"/>
              </w:rPr>
            </w:pPr>
            <w:r w:rsidRPr="14BC0CCE">
              <w:rPr>
                <w:rFonts w:eastAsia="Arial Nova Light" w:cs="Arial Nova Light"/>
                <w:sz w:val="20"/>
                <w:szCs w:val="20"/>
              </w:rPr>
              <w:t>Victoria Road</w:t>
            </w:r>
          </w:p>
        </w:tc>
        <w:tc>
          <w:tcPr>
            <w:tcW w:w="3009" w:type="dxa"/>
          </w:tcPr>
          <w:p w14:paraId="56856826" w14:textId="4682A759" w:rsidR="14BC0CCE" w:rsidRDefault="14BC0CCE" w:rsidP="14BC0CCE">
            <w:pPr>
              <w:rPr>
                <w:rFonts w:eastAsia="Arial Nova Light" w:cs="Arial Nova Light"/>
                <w:sz w:val="20"/>
                <w:szCs w:val="20"/>
              </w:rPr>
            </w:pPr>
            <w:r w:rsidRPr="14BC0CCE">
              <w:rPr>
                <w:rFonts w:eastAsia="Arial Nova Light" w:cs="Arial Nova Light"/>
                <w:sz w:val="20"/>
                <w:szCs w:val="20"/>
              </w:rPr>
              <w:t>Watton Medical Practice</w:t>
            </w:r>
          </w:p>
        </w:tc>
      </w:tr>
      <w:tr w:rsidR="14BC0CCE" w14:paraId="686FE4EE" w14:textId="77777777" w:rsidTr="14BC0CCE">
        <w:tc>
          <w:tcPr>
            <w:tcW w:w="3009" w:type="dxa"/>
          </w:tcPr>
          <w:p w14:paraId="063A8E34" w14:textId="547F914E" w:rsidR="14BC0CCE" w:rsidRDefault="14BC0CCE" w:rsidP="14BC0CCE">
            <w:pPr>
              <w:rPr>
                <w:rFonts w:eastAsia="Arial Nova Light" w:cs="Arial Nova Light"/>
                <w:sz w:val="20"/>
                <w:szCs w:val="20"/>
              </w:rPr>
            </w:pPr>
            <w:r w:rsidRPr="14BC0CCE">
              <w:rPr>
                <w:rFonts w:eastAsia="Arial Nova Light" w:cs="Arial Nova Light"/>
                <w:sz w:val="20"/>
                <w:szCs w:val="20"/>
              </w:rPr>
              <w:t xml:space="preserve">West </w:t>
            </w:r>
            <w:proofErr w:type="spellStart"/>
            <w:r w:rsidRPr="14BC0CCE">
              <w:rPr>
                <w:rFonts w:eastAsia="Arial Nova Light" w:cs="Arial Nova Light"/>
                <w:sz w:val="20"/>
                <w:szCs w:val="20"/>
              </w:rPr>
              <w:t>Pottergate</w:t>
            </w:r>
            <w:proofErr w:type="spellEnd"/>
            <w:r w:rsidRPr="14BC0CCE">
              <w:rPr>
                <w:rFonts w:eastAsia="Arial Nova Light" w:cs="Arial Nova Light"/>
                <w:sz w:val="20"/>
                <w:szCs w:val="20"/>
              </w:rPr>
              <w:t xml:space="preserve"> Medical Practice</w:t>
            </w:r>
          </w:p>
        </w:tc>
        <w:tc>
          <w:tcPr>
            <w:tcW w:w="3009" w:type="dxa"/>
          </w:tcPr>
          <w:p w14:paraId="7504BF0C" w14:textId="63FC3934" w:rsidR="14BC0CCE" w:rsidRDefault="14BC0CCE" w:rsidP="14BC0CCE">
            <w:pPr>
              <w:rPr>
                <w:rFonts w:eastAsia="Arial Nova Light" w:cs="Arial Nova Light"/>
                <w:sz w:val="20"/>
                <w:szCs w:val="20"/>
              </w:rPr>
            </w:pPr>
            <w:r w:rsidRPr="14BC0CCE">
              <w:rPr>
                <w:rFonts w:eastAsia="Arial Nova Light" w:cs="Arial Nova Light"/>
                <w:sz w:val="20"/>
                <w:szCs w:val="20"/>
              </w:rPr>
              <w:t>Windmill Surgery</w:t>
            </w:r>
          </w:p>
        </w:tc>
        <w:tc>
          <w:tcPr>
            <w:tcW w:w="3009" w:type="dxa"/>
          </w:tcPr>
          <w:p w14:paraId="1E82E567" w14:textId="76342906" w:rsidR="14BC0CCE" w:rsidRDefault="14BC0CCE" w:rsidP="14BC0CCE">
            <w:pPr>
              <w:rPr>
                <w:rFonts w:eastAsia="Arial Nova Light" w:cs="Arial Nova Light"/>
                <w:sz w:val="20"/>
                <w:szCs w:val="20"/>
              </w:rPr>
            </w:pPr>
            <w:r w:rsidRPr="14BC0CCE">
              <w:rPr>
                <w:rFonts w:eastAsia="Arial Nova Light" w:cs="Arial Nova Light"/>
                <w:sz w:val="20"/>
                <w:szCs w:val="20"/>
              </w:rPr>
              <w:t>Wymondham Medical Practice</w:t>
            </w:r>
          </w:p>
        </w:tc>
      </w:tr>
    </w:tbl>
    <w:p w14:paraId="7B17B628" w14:textId="42FD5677" w:rsidR="14BC0CCE" w:rsidRDefault="14BC0CCE" w:rsidP="14BC0CCE"/>
    <w:p w14:paraId="78CE0B99" w14:textId="0FFBDDFF" w:rsidR="00ED5CD6" w:rsidRDefault="00ED5CD6" w:rsidP="00ED5CD6">
      <w:pPr>
        <w:pStyle w:val="Heading1"/>
      </w:pPr>
      <w:bookmarkStart w:id="2" w:name="_Toc37845421"/>
      <w:r>
        <w:t>Definitions</w:t>
      </w:r>
      <w:bookmarkEnd w:id="0"/>
      <w:bookmarkEnd w:id="2"/>
    </w:p>
    <w:p w14:paraId="139FF448" w14:textId="324B00DE"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D75B69">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3" w:name="_Toc37845422"/>
      <w:r w:rsidRPr="00B94E5A">
        <w:t>Introduction</w:t>
      </w:r>
      <w:bookmarkEnd w:id="3"/>
    </w:p>
    <w:p w14:paraId="040B54E8" w14:textId="16AE4AEB" w:rsidR="00E90D5E" w:rsidRDefault="00D22621" w:rsidP="00E90D5E">
      <w:r>
        <w:t xml:space="preserve">This protocol intends to support </w:t>
      </w:r>
      <w:r w:rsidR="00981AE5" w:rsidRPr="00B83F94">
        <w:rPr>
          <w:b/>
        </w:rPr>
        <w:t>Practice</w:t>
      </w:r>
      <w:r w:rsidR="00EA0459">
        <w:t xml:space="preserve"> </w:t>
      </w:r>
      <w:r w:rsidR="001A2A82">
        <w:t xml:space="preserve">staff in </w:t>
      </w:r>
      <w:r w:rsidR="003851C4">
        <w:t>complying with the relevant legislation with respect to direct marketing to its customers and users</w:t>
      </w:r>
      <w:r w:rsidR="001A2A82">
        <w:t xml:space="preserve">. </w:t>
      </w:r>
    </w:p>
    <w:p w14:paraId="4022E063" w14:textId="60F0DACD" w:rsidR="00B94E5A" w:rsidRDefault="00F03257" w:rsidP="00F03257">
      <w:pPr>
        <w:pStyle w:val="Heading1"/>
      </w:pPr>
      <w:bookmarkStart w:id="4" w:name="_Toc37845423"/>
      <w:r>
        <w:t>Statutory Mandatory Framework</w:t>
      </w:r>
      <w:bookmarkEnd w:id="4"/>
    </w:p>
    <w:p w14:paraId="77841504" w14:textId="6957FD1D" w:rsidR="001A2A82" w:rsidRDefault="003851C4" w:rsidP="00A55A7F">
      <w:r>
        <w:t>This protocol supports the navigation of a</w:t>
      </w:r>
      <w:r w:rsidR="001A2A82">
        <w:t xml:space="preserve"> complex framework of privacy legislation including Data Protection legislation, Common Law Duty of Confidence, Article 8 European Convention of Human Rights</w:t>
      </w:r>
      <w:r>
        <w:t xml:space="preserve"> and the e-Privacy Directive. </w:t>
      </w:r>
    </w:p>
    <w:p w14:paraId="150710AB" w14:textId="77777777" w:rsidR="00B94E5A" w:rsidRDefault="00B94E5A" w:rsidP="002D7992">
      <w:pPr>
        <w:pStyle w:val="Heading1"/>
      </w:pPr>
      <w:bookmarkStart w:id="5" w:name="_Toc37845424"/>
      <w:r>
        <w:t>Accountable Parties</w:t>
      </w:r>
      <w:bookmarkEnd w:id="5"/>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787ABAF0" w:rsidR="00735409" w:rsidRDefault="00735409" w:rsidP="00735409">
      <w:r w:rsidRPr="00482CBD">
        <w:lastRenderedPageBreak/>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3851C4">
        <w:t>that information is processed in a fair and appropriate manner</w:t>
      </w:r>
      <w:r w:rsidRPr="00482CBD">
        <w:t>.</w:t>
      </w:r>
      <w:r>
        <w:t xml:space="preserve"> Employees have a contractual and legal obligation to read and comply with all company policies and to attend mandatory training to support the appropriate management of information.</w:t>
      </w:r>
    </w:p>
    <w:p w14:paraId="176281D3" w14:textId="3C617B6B" w:rsidR="002D7992" w:rsidRDefault="002D7992" w:rsidP="002D7992">
      <w:pPr>
        <w:pStyle w:val="Heading1"/>
      </w:pPr>
      <w:bookmarkStart w:id="6" w:name="_Toc37845425"/>
      <w:r>
        <w:t>Application of Protocol</w:t>
      </w:r>
      <w:bookmarkEnd w:id="6"/>
    </w:p>
    <w:p w14:paraId="10C968EB" w14:textId="77777777" w:rsidR="002D7992" w:rsidRPr="002D7992" w:rsidRDefault="002D7992" w:rsidP="00735409">
      <w:r w:rsidRPr="002D7992">
        <w:t xml:space="preserve">The rules of direct marketing apply whether you are marketing to individuals or to businesses – </w:t>
      </w:r>
      <w:proofErr w:type="gramStart"/>
      <w:r w:rsidRPr="002D7992">
        <w:t>as long as</w:t>
      </w:r>
      <w:proofErr w:type="gramEnd"/>
      <w:r w:rsidRPr="002D7992">
        <w:t xml:space="preserve"> Personal Data is being used. </w:t>
      </w:r>
    </w:p>
    <w:p w14:paraId="124CE8B6" w14:textId="377CD923" w:rsidR="002D7992" w:rsidRPr="002D7992" w:rsidRDefault="002D7992" w:rsidP="00735409">
      <w:r w:rsidRPr="002D7992">
        <w:t xml:space="preserve">This means if you can identify an individual either directly or indirectly, </w:t>
      </w:r>
      <w:r w:rsidR="00D75B69">
        <w:t>data protection and marketing legislation</w:t>
      </w:r>
      <w:r w:rsidRPr="002D7992">
        <w:t xml:space="preserve"> will apply - even if they are acting in a professional capacity. </w:t>
      </w:r>
    </w:p>
    <w:p w14:paraId="179298A6" w14:textId="4BA2DD4B" w:rsidR="002D7992" w:rsidRPr="002D7992" w:rsidRDefault="002D7992" w:rsidP="00735409">
      <w:r w:rsidRPr="002D7992">
        <w:t>For example, if you have the name and number of a business contact on file, or their email address identifies them (e</w:t>
      </w:r>
      <w:r>
        <w:t>.</w:t>
      </w:r>
      <w:r w:rsidRPr="002D7992">
        <w:t>g</w:t>
      </w:r>
      <w:r>
        <w:t>.</w:t>
      </w:r>
      <w:r w:rsidRPr="002D7992">
        <w:t xml:space="preserve"> initials.lastname@company.com), the </w:t>
      </w:r>
      <w:r w:rsidR="00D75B69">
        <w:t>legislation</w:t>
      </w:r>
      <w:r w:rsidR="00D75B69" w:rsidRPr="002D7992">
        <w:t xml:space="preserve"> </w:t>
      </w:r>
      <w:r w:rsidRPr="002D7992">
        <w:t>will apply.</w:t>
      </w:r>
    </w:p>
    <w:p w14:paraId="27E3D0FA" w14:textId="77777777" w:rsidR="00EE25D4" w:rsidRPr="00EE25D4" w:rsidRDefault="00EE25D4" w:rsidP="00EE25D4">
      <w:pPr>
        <w:pStyle w:val="Heading1"/>
      </w:pPr>
      <w:bookmarkStart w:id="7" w:name="_Toc37845426"/>
      <w:r w:rsidRPr="00EE25D4">
        <w:t>Lawful Basis for Direct Marketing</w:t>
      </w:r>
      <w:bookmarkEnd w:id="7"/>
    </w:p>
    <w:p w14:paraId="431DB6CE" w14:textId="1855D28F" w:rsidR="00EE25D4" w:rsidRDefault="00EE25D4"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sidRPr="00EE25D4">
        <w:rPr>
          <w:rFonts w:ascii="Arial Nova Light" w:eastAsiaTheme="minorHAnsi" w:hAnsi="Arial Nova Light" w:cs="Calibri"/>
          <w:sz w:val="22"/>
          <w:szCs w:val="22"/>
          <w:lang w:eastAsia="en-US"/>
        </w:rPr>
        <w:t xml:space="preserve">As with any form of processing of Personal Confidential Information, </w:t>
      </w:r>
      <w:r w:rsidR="00981AE5">
        <w:rPr>
          <w:rFonts w:ascii="Arial Nova Light" w:eastAsiaTheme="minorHAnsi" w:hAnsi="Arial Nova Light" w:cs="Calibri"/>
          <w:sz w:val="22"/>
          <w:szCs w:val="22"/>
          <w:lang w:eastAsia="en-US"/>
        </w:rPr>
        <w:t xml:space="preserve">The </w:t>
      </w:r>
      <w:r w:rsidR="00981AE5" w:rsidRPr="00B83F94">
        <w:rPr>
          <w:rFonts w:ascii="Arial Nova Light" w:hAnsi="Arial Nova Light"/>
          <w:b/>
          <w:sz w:val="22"/>
          <w:szCs w:val="22"/>
        </w:rPr>
        <w:t>Practice</w:t>
      </w:r>
      <w:r>
        <w:rPr>
          <w:rFonts w:ascii="Arial Nova Light" w:eastAsiaTheme="minorHAnsi" w:hAnsi="Arial Nova Light" w:cs="Calibri"/>
          <w:sz w:val="22"/>
          <w:szCs w:val="22"/>
          <w:lang w:eastAsia="en-US"/>
        </w:rPr>
        <w:t xml:space="preserve"> must ensure that there is an appropriate lawful basis for its direct marketing activities. </w:t>
      </w:r>
    </w:p>
    <w:p w14:paraId="76B2DE9D" w14:textId="6DFA6006" w:rsidR="00801CEE" w:rsidRDefault="00801CEE"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In many cases, this will be</w:t>
      </w:r>
      <w:r w:rsidR="005E11A9">
        <w:rPr>
          <w:rFonts w:ascii="Arial Nova Light" w:eastAsiaTheme="minorHAnsi" w:hAnsi="Arial Nova Light" w:cs="Calibri"/>
          <w:sz w:val="22"/>
          <w:szCs w:val="22"/>
          <w:lang w:eastAsia="en-US"/>
        </w:rPr>
        <w:t>:</w:t>
      </w:r>
    </w:p>
    <w:p w14:paraId="21735FD7" w14:textId="0C13D7D5" w:rsidR="00801CEE" w:rsidRDefault="00801CEE" w:rsidP="00801CEE">
      <w:pPr>
        <w:pStyle w:val="p1"/>
        <w:numPr>
          <w:ilvl w:val="0"/>
          <w:numId w:val="37"/>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individual has consented to receiving direct marketing (Article 6 1 (a)</w:t>
      </w:r>
      <w:r>
        <w:rPr>
          <w:rStyle w:val="FootnoteReference"/>
          <w:rFonts w:ascii="Arial Nova Light" w:eastAsiaTheme="minorHAnsi" w:hAnsi="Arial Nova Light" w:cs="Calibri"/>
          <w:sz w:val="22"/>
          <w:szCs w:val="22"/>
          <w:lang w:eastAsia="en-US"/>
        </w:rPr>
        <w:footnoteReference w:id="1"/>
      </w:r>
    </w:p>
    <w:p w14:paraId="668249A6" w14:textId="65A57B76" w:rsidR="00801CEE" w:rsidRDefault="00801CEE" w:rsidP="00801CEE">
      <w:pPr>
        <w:pStyle w:val="p1"/>
        <w:numPr>
          <w:ilvl w:val="0"/>
          <w:numId w:val="37"/>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direct marketing is necessary for the legitimate interests of the Controller (Article 6 1 (f)</w:t>
      </w:r>
    </w:p>
    <w:p w14:paraId="198D6041" w14:textId="794B1348" w:rsidR="00801CEE" w:rsidRDefault="00981AE5"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sidRPr="00297D26">
        <w:rPr>
          <w:rFonts w:ascii="Arial Nova Light" w:hAnsi="Arial Nova Light"/>
          <w:b/>
          <w:sz w:val="22"/>
          <w:szCs w:val="22"/>
        </w:rPr>
        <w:t>Practice</w:t>
      </w:r>
      <w:r w:rsidR="00801CEE">
        <w:rPr>
          <w:rFonts w:ascii="Arial Nova Light" w:eastAsiaTheme="minorHAnsi" w:hAnsi="Arial Nova Light" w:cs="Calibri"/>
          <w:sz w:val="22"/>
          <w:szCs w:val="22"/>
          <w:lang w:eastAsia="en-US"/>
        </w:rPr>
        <w:t xml:space="preserve"> staff members undertaking or making decisions is relation to direct marketing should consult the Processing Activities Log maintained by the Data Protection Officer to ensure that are aware of the legal basis and the limitations or rules concerned.</w:t>
      </w:r>
    </w:p>
    <w:p w14:paraId="16DEA497" w14:textId="77777777" w:rsidR="00801CEE" w:rsidRPr="00801CEE" w:rsidRDefault="00801CEE" w:rsidP="00801CEE">
      <w:pPr>
        <w:pStyle w:val="Heading1"/>
      </w:pPr>
      <w:bookmarkStart w:id="8" w:name="_Toc37845427"/>
      <w:proofErr w:type="spellStart"/>
      <w:r w:rsidRPr="00801CEE">
        <w:t>Opt</w:t>
      </w:r>
      <w:proofErr w:type="spellEnd"/>
      <w:r w:rsidRPr="00801CEE">
        <w:t xml:space="preserve"> in / Out </w:t>
      </w:r>
      <w:proofErr w:type="spellStart"/>
      <w:r w:rsidRPr="00801CEE">
        <w:t>Out</w:t>
      </w:r>
      <w:bookmarkEnd w:id="8"/>
      <w:proofErr w:type="spellEnd"/>
    </w:p>
    <w:p w14:paraId="21D16C36" w14:textId="502FA54B" w:rsidR="001E47E7" w:rsidRDefault="001E47E7"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The implementation of the </w:t>
      </w:r>
      <w:r w:rsidR="00D75B69">
        <w:rPr>
          <w:rFonts w:ascii="Arial Nova Light" w:eastAsiaTheme="minorHAnsi" w:hAnsi="Arial Nova Light" w:cs="Calibri"/>
          <w:sz w:val="22"/>
          <w:szCs w:val="22"/>
          <w:lang w:eastAsia="en-US"/>
        </w:rPr>
        <w:t xml:space="preserve">updated data protection legislation </w:t>
      </w:r>
      <w:r>
        <w:rPr>
          <w:rFonts w:ascii="Arial Nova Light" w:eastAsiaTheme="minorHAnsi" w:hAnsi="Arial Nova Light" w:cs="Calibri"/>
          <w:sz w:val="22"/>
          <w:szCs w:val="22"/>
          <w:lang w:eastAsia="en-US"/>
        </w:rPr>
        <w:t>and increased threshold for obtaining consent require</w:t>
      </w:r>
      <w:r w:rsidR="00D75B69">
        <w:rPr>
          <w:rFonts w:ascii="Arial Nova Light" w:eastAsiaTheme="minorHAnsi" w:hAnsi="Arial Nova Light" w:cs="Calibri"/>
          <w:sz w:val="22"/>
          <w:szCs w:val="22"/>
          <w:lang w:eastAsia="en-US"/>
        </w:rPr>
        <w:t>s</w:t>
      </w:r>
      <w:r>
        <w:rPr>
          <w:rFonts w:ascii="Arial Nova Light" w:eastAsiaTheme="minorHAnsi" w:hAnsi="Arial Nova Light" w:cs="Calibri"/>
          <w:sz w:val="22"/>
          <w:szCs w:val="22"/>
          <w:lang w:eastAsia="en-US"/>
        </w:rPr>
        <w:t xml:space="preserve"> organisations to consider whether it is necessary to obtain ‘fresh’ consen</w:t>
      </w:r>
      <w:r w:rsidR="00F07B6A">
        <w:rPr>
          <w:rFonts w:ascii="Arial Nova Light" w:eastAsiaTheme="minorHAnsi" w:hAnsi="Arial Nova Light" w:cs="Calibri"/>
          <w:sz w:val="22"/>
          <w:szCs w:val="22"/>
          <w:lang w:eastAsia="en-US"/>
        </w:rPr>
        <w:t>ts for their marketing activities</w:t>
      </w:r>
      <w:r w:rsidR="002D7992">
        <w:rPr>
          <w:rFonts w:ascii="Arial Nova Light" w:eastAsiaTheme="minorHAnsi" w:hAnsi="Arial Nova Light" w:cs="Calibri"/>
          <w:sz w:val="22"/>
          <w:szCs w:val="22"/>
          <w:lang w:eastAsia="en-US"/>
        </w:rPr>
        <w:t>.</w:t>
      </w:r>
    </w:p>
    <w:p w14:paraId="7D084BEE" w14:textId="4EE51D10" w:rsidR="00F07B6A" w:rsidRDefault="00F07B6A"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lastRenderedPageBreak/>
        <w:t xml:space="preserve">This depends on the </w:t>
      </w:r>
      <w:r w:rsidR="004E23D3">
        <w:rPr>
          <w:rFonts w:ascii="Arial Nova Light" w:eastAsiaTheme="minorHAnsi" w:hAnsi="Arial Nova Light" w:cs="Calibri"/>
          <w:sz w:val="22"/>
          <w:szCs w:val="22"/>
          <w:lang w:eastAsia="en-US"/>
        </w:rPr>
        <w:t>lawful</w:t>
      </w:r>
      <w:r>
        <w:rPr>
          <w:rFonts w:ascii="Arial Nova Light" w:eastAsiaTheme="minorHAnsi" w:hAnsi="Arial Nova Light" w:cs="Calibri"/>
          <w:sz w:val="22"/>
          <w:szCs w:val="22"/>
          <w:lang w:eastAsia="en-US"/>
        </w:rPr>
        <w:t xml:space="preserve"> basis. Where the lawful basis is consent and the original approach to consent meets the </w:t>
      </w:r>
      <w:r w:rsidR="00D75B69">
        <w:rPr>
          <w:rFonts w:ascii="Arial Nova Light" w:eastAsiaTheme="minorHAnsi" w:hAnsi="Arial Nova Light" w:cs="Calibri"/>
          <w:sz w:val="22"/>
          <w:szCs w:val="22"/>
          <w:lang w:eastAsia="en-US"/>
        </w:rPr>
        <w:t xml:space="preserve">legal </w:t>
      </w:r>
      <w:r>
        <w:rPr>
          <w:rFonts w:ascii="Arial Nova Light" w:eastAsiaTheme="minorHAnsi" w:hAnsi="Arial Nova Light" w:cs="Calibri"/>
          <w:sz w:val="22"/>
          <w:szCs w:val="22"/>
          <w:lang w:eastAsia="en-US"/>
        </w:rPr>
        <w:t xml:space="preserve">threshold, it will not be necessary to </w:t>
      </w:r>
      <w:r w:rsidR="00BE5E01">
        <w:rPr>
          <w:rFonts w:ascii="Arial Nova Light" w:eastAsiaTheme="minorHAnsi" w:hAnsi="Arial Nova Light" w:cs="Calibri"/>
          <w:sz w:val="22"/>
          <w:szCs w:val="22"/>
          <w:lang w:eastAsia="en-US"/>
        </w:rPr>
        <w:t>re-opt in</w:t>
      </w:r>
      <w:r>
        <w:rPr>
          <w:rFonts w:ascii="Arial Nova Light" w:eastAsiaTheme="minorHAnsi" w:hAnsi="Arial Nova Light" w:cs="Calibri"/>
          <w:sz w:val="22"/>
          <w:szCs w:val="22"/>
          <w:lang w:eastAsia="en-US"/>
        </w:rPr>
        <w:t>. A template is available at Appendix A to assist with this determination.</w:t>
      </w:r>
    </w:p>
    <w:p w14:paraId="5A4F1055" w14:textId="77777777" w:rsidR="004E23D3" w:rsidRPr="00BE5E01" w:rsidRDefault="004E23D3" w:rsidP="00BE5E01">
      <w:pPr>
        <w:pStyle w:val="p1"/>
        <w:spacing w:before="0" w:beforeAutospacing="0" w:after="150" w:afterAutospacing="0" w:line="360" w:lineRule="auto"/>
        <w:rPr>
          <w:rFonts w:ascii="Arial Nova Light" w:eastAsiaTheme="minorHAnsi" w:hAnsi="Arial Nova Light" w:cs="Calibri"/>
          <w:sz w:val="22"/>
          <w:szCs w:val="22"/>
          <w:lang w:eastAsia="en-US"/>
        </w:rPr>
      </w:pPr>
      <w:r w:rsidRPr="00BE5E01">
        <w:rPr>
          <w:rFonts w:ascii="Arial Nova Light" w:eastAsiaTheme="minorHAnsi" w:hAnsi="Arial Nova Light" w:cs="Calibri"/>
          <w:sz w:val="22"/>
          <w:szCs w:val="22"/>
          <w:lang w:eastAsia="en-US"/>
        </w:rPr>
        <w:t>Where the lawful basis is ‘legitimate interests’, consent is not required.</w:t>
      </w:r>
    </w:p>
    <w:p w14:paraId="7E37E274" w14:textId="7B2D9A3A" w:rsidR="00BE5E01" w:rsidRPr="00BE5E01" w:rsidRDefault="00BE5E01" w:rsidP="00BE5E01">
      <w:pPr>
        <w:pStyle w:val="p1"/>
        <w:spacing w:before="0" w:beforeAutospacing="0" w:after="150" w:afterAutospacing="0" w:line="360" w:lineRule="auto"/>
        <w:rPr>
          <w:rFonts w:ascii="Arial Nova Light" w:eastAsiaTheme="minorHAnsi" w:hAnsi="Arial Nova Light" w:cs="Calibri"/>
          <w:sz w:val="22"/>
          <w:szCs w:val="22"/>
          <w:lang w:eastAsia="en-US"/>
        </w:rPr>
      </w:pPr>
      <w:r w:rsidRPr="00BE5E01">
        <w:rPr>
          <w:rFonts w:ascii="Arial Nova Light" w:eastAsiaTheme="minorHAnsi" w:hAnsi="Arial Nova Light" w:cs="Calibri"/>
          <w:sz w:val="22"/>
          <w:szCs w:val="22"/>
          <w:lang w:eastAsia="en-US"/>
        </w:rPr>
        <w:t>Recital 47 provides that ‘The processing of personal data for direct marketing purposes may be regarded as carried out for a legitimate interest’</w:t>
      </w:r>
      <w:r>
        <w:rPr>
          <w:rStyle w:val="FootnoteReference"/>
          <w:rFonts w:ascii="Arial Nova Light" w:eastAsiaTheme="minorHAnsi" w:hAnsi="Arial Nova Light" w:cs="Calibri"/>
          <w:sz w:val="22"/>
          <w:szCs w:val="22"/>
          <w:lang w:eastAsia="en-US"/>
        </w:rPr>
        <w:footnoteReference w:id="2"/>
      </w:r>
      <w:r w:rsidRPr="00BE5E01">
        <w:rPr>
          <w:rFonts w:ascii="Arial Nova Light" w:eastAsiaTheme="minorHAnsi" w:hAnsi="Arial Nova Light" w:cs="Calibri"/>
          <w:sz w:val="22"/>
          <w:szCs w:val="22"/>
          <w:lang w:eastAsia="en-US"/>
        </w:rPr>
        <w:t>.</w:t>
      </w:r>
    </w:p>
    <w:p w14:paraId="6336711B" w14:textId="274F4C4D" w:rsidR="002F5643" w:rsidRPr="002F5643" w:rsidRDefault="002F5643"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For this to be an appropriate lawful basis</w:t>
      </w:r>
      <w:r w:rsidR="005E11A9">
        <w:rPr>
          <w:rFonts w:ascii="Arial Nova Light" w:eastAsiaTheme="minorHAnsi" w:hAnsi="Arial Nova Light" w:cs="Calibri"/>
          <w:sz w:val="22"/>
          <w:szCs w:val="22"/>
          <w:lang w:eastAsia="en-US"/>
        </w:rPr>
        <w:t>:</w:t>
      </w:r>
    </w:p>
    <w:p w14:paraId="01937DEA" w14:textId="77777777" w:rsidR="002F5643" w:rsidRPr="002F5643" w:rsidRDefault="002F5643" w:rsidP="002F5643">
      <w:pPr>
        <w:pStyle w:val="p1"/>
        <w:numPr>
          <w:ilvl w:val="0"/>
          <w:numId w:val="42"/>
        </w:numPr>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There must be a relevant and appropriate relationship between the data subject (such as the data subject being a client of the organisation)</w:t>
      </w:r>
    </w:p>
    <w:p w14:paraId="1FAB68CD" w14:textId="77777777" w:rsidR="002F5643" w:rsidRPr="002F5643" w:rsidRDefault="002F5643" w:rsidP="002F5643">
      <w:pPr>
        <w:pStyle w:val="p1"/>
        <w:numPr>
          <w:ilvl w:val="0"/>
          <w:numId w:val="42"/>
        </w:numPr>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The organisation has determined that the individual ‘reasonably expects’, at the time and context of when the data was collected, that it would be used in such a way</w:t>
      </w:r>
    </w:p>
    <w:p w14:paraId="64E1D96C" w14:textId="77777777" w:rsidR="002F5643" w:rsidRPr="002F5643" w:rsidRDefault="002F5643" w:rsidP="002F5643">
      <w:pPr>
        <w:pStyle w:val="p1"/>
        <w:numPr>
          <w:ilvl w:val="0"/>
          <w:numId w:val="42"/>
        </w:numPr>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Where it is not clear whether the individual would reasonably expect such a use, there should be careful consideration of the rights and freedoms of the individual</w:t>
      </w:r>
    </w:p>
    <w:p w14:paraId="3735BF61" w14:textId="0D3C51FB" w:rsidR="003851C4" w:rsidRDefault="002F5643" w:rsidP="002F5643">
      <w:pPr>
        <w:pStyle w:val="p1"/>
        <w:spacing w:before="0" w:beforeAutospacing="0" w:after="150" w:afterAutospacing="0" w:line="360" w:lineRule="auto"/>
        <w:rPr>
          <w:rFonts w:ascii="Arial Nova Light" w:eastAsiaTheme="minorHAnsi" w:hAnsi="Arial Nova Light" w:cs="Calibri"/>
          <w:sz w:val="22"/>
          <w:szCs w:val="22"/>
          <w:lang w:eastAsia="en-US"/>
        </w:rPr>
      </w:pPr>
      <w:proofErr w:type="gramStart"/>
      <w:r w:rsidRPr="002F5643">
        <w:rPr>
          <w:rFonts w:ascii="Arial Nova Light" w:eastAsiaTheme="minorHAnsi" w:hAnsi="Arial Nova Light" w:cs="Calibri"/>
          <w:sz w:val="22"/>
          <w:szCs w:val="22"/>
          <w:lang w:eastAsia="en-US"/>
        </w:rPr>
        <w:t xml:space="preserve">Ultimately, </w:t>
      </w:r>
      <w:r w:rsidR="00981AE5" w:rsidRPr="00981AE5">
        <w:rPr>
          <w:rFonts w:ascii="Arial Nova Light" w:hAnsi="Arial Nova Light"/>
          <w:b/>
          <w:sz w:val="22"/>
          <w:szCs w:val="22"/>
        </w:rPr>
        <w:t xml:space="preserve"> </w:t>
      </w:r>
      <w:r w:rsidR="00981AE5">
        <w:rPr>
          <w:rFonts w:ascii="Arial Nova Light" w:hAnsi="Arial Nova Light"/>
          <w:b/>
          <w:sz w:val="22"/>
          <w:szCs w:val="22"/>
        </w:rPr>
        <w:t>The</w:t>
      </w:r>
      <w:proofErr w:type="gramEnd"/>
      <w:r w:rsidR="00981AE5">
        <w:rPr>
          <w:rFonts w:ascii="Arial Nova Light" w:hAnsi="Arial Nova Light"/>
          <w:b/>
          <w:sz w:val="22"/>
          <w:szCs w:val="22"/>
        </w:rPr>
        <w:t xml:space="preserve"> </w:t>
      </w:r>
      <w:r w:rsidR="00981AE5" w:rsidRPr="00297D26">
        <w:rPr>
          <w:rFonts w:ascii="Arial Nova Light" w:hAnsi="Arial Nova Light"/>
          <w:b/>
          <w:sz w:val="22"/>
          <w:szCs w:val="22"/>
        </w:rPr>
        <w:t>Practice</w:t>
      </w:r>
      <w:r w:rsidR="00F35766">
        <w:rPr>
          <w:rFonts w:ascii="Arial Nova Light" w:eastAsiaTheme="minorHAnsi" w:hAnsi="Arial Nova Light" w:cs="Calibri"/>
          <w:sz w:val="22"/>
          <w:szCs w:val="22"/>
          <w:lang w:eastAsia="en-US"/>
        </w:rPr>
        <w:t xml:space="preserve"> </w:t>
      </w:r>
      <w:r w:rsidRPr="002F5643">
        <w:rPr>
          <w:rFonts w:ascii="Arial Nova Light" w:eastAsiaTheme="minorHAnsi" w:hAnsi="Arial Nova Light" w:cs="Calibri"/>
          <w:sz w:val="22"/>
          <w:szCs w:val="22"/>
          <w:lang w:eastAsia="en-US"/>
        </w:rPr>
        <w:t>may determine that sending marketing to its existing customer basis is appropriate on legitimate interest ground without obtaining consent, however, they must always be offered an opportunity to opt out of such con</w:t>
      </w:r>
      <w:r>
        <w:rPr>
          <w:rFonts w:ascii="Arial Nova Light" w:eastAsiaTheme="minorHAnsi" w:hAnsi="Arial Nova Light" w:cs="Calibri"/>
          <w:sz w:val="22"/>
          <w:szCs w:val="22"/>
          <w:lang w:eastAsia="en-US"/>
        </w:rPr>
        <w:t>tact.</w:t>
      </w:r>
    </w:p>
    <w:p w14:paraId="4E99628F" w14:textId="20921C67" w:rsidR="00D75B69" w:rsidRPr="00D75B69" w:rsidRDefault="00D75B69" w:rsidP="00D75B69">
      <w:pPr>
        <w:pStyle w:val="Heading1"/>
      </w:pPr>
      <w:bookmarkStart w:id="9" w:name="_Toc37845428"/>
      <w:r w:rsidRPr="00D75B69">
        <w:t>Texting Patients</w:t>
      </w:r>
      <w:bookmarkEnd w:id="9"/>
    </w:p>
    <w:p w14:paraId="20586500" w14:textId="7D8F5729" w:rsidR="00D75B69" w:rsidRDefault="00D75B69" w:rsidP="002F5643">
      <w:pPr>
        <w:pStyle w:val="p1"/>
        <w:spacing w:before="0" w:beforeAutospacing="0" w:after="150" w:afterAutospacing="0" w:line="360" w:lineRule="auto"/>
        <w:rPr>
          <w:rFonts w:ascii="Arial Nova Light" w:eastAsiaTheme="minorHAnsi" w:hAnsi="Arial Nova Light" w:cs="Calibri"/>
          <w:sz w:val="22"/>
          <w:szCs w:val="22"/>
          <w:lang w:eastAsia="en-US"/>
        </w:rPr>
      </w:pPr>
      <w:proofErr w:type="gramStart"/>
      <w:r>
        <w:rPr>
          <w:rFonts w:ascii="Arial Nova Light" w:eastAsiaTheme="minorHAnsi" w:hAnsi="Arial Nova Light" w:cs="Calibri"/>
          <w:sz w:val="22"/>
          <w:szCs w:val="22"/>
          <w:lang w:eastAsia="en-US"/>
        </w:rPr>
        <w:t>The majority of</w:t>
      </w:r>
      <w:proofErr w:type="gramEnd"/>
      <w:r>
        <w:rPr>
          <w:rFonts w:ascii="Arial Nova Light" w:eastAsiaTheme="minorHAnsi" w:hAnsi="Arial Nova Light" w:cs="Calibri"/>
          <w:sz w:val="22"/>
          <w:szCs w:val="22"/>
          <w:lang w:eastAsia="en-US"/>
        </w:rPr>
        <w:t xml:space="preserve"> direct marketing for practice will be texting patients to make them aware of appointments or services of interest.</w:t>
      </w:r>
    </w:p>
    <w:p w14:paraId="7F0FC723" w14:textId="581ACC62" w:rsidR="00D75B69" w:rsidRDefault="00D75B69"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DPO has assessed this activity and concluded that, rather than “consent”, the appropriate legal gateway for this activity is “legitimate interests”.</w:t>
      </w:r>
    </w:p>
    <w:p w14:paraId="366D2F0A" w14:textId="75BC19A4" w:rsidR="00D75B69" w:rsidRDefault="00D75B69"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This means that the activity is necessary for the practice to undertake their duties as a healthcare provider – see Appendix B.</w:t>
      </w:r>
    </w:p>
    <w:p w14:paraId="4C30A7A8" w14:textId="4AF21457" w:rsidR="00D75B69" w:rsidRDefault="00D75B69"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In order to maintain the lawfulness of this approach the following actions must be completed by the </w:t>
      </w:r>
      <w:proofErr w:type="gramStart"/>
      <w:r>
        <w:rPr>
          <w:rFonts w:ascii="Arial Nova Light" w:eastAsiaTheme="minorHAnsi" w:hAnsi="Arial Nova Light" w:cs="Calibri"/>
          <w:sz w:val="22"/>
          <w:szCs w:val="22"/>
          <w:lang w:eastAsia="en-US"/>
        </w:rPr>
        <w:t>practice;</w:t>
      </w:r>
      <w:proofErr w:type="gramEnd"/>
    </w:p>
    <w:p w14:paraId="09BE3E52" w14:textId="77777777" w:rsidR="00D75B69" w:rsidRDefault="00D75B69" w:rsidP="00D75B69">
      <w:pPr>
        <w:pStyle w:val="p1"/>
        <w:numPr>
          <w:ilvl w:val="0"/>
          <w:numId w:val="4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lastRenderedPageBreak/>
        <w:t>It should be made clear within the registration documents that mobile numbers will be used for this type of communication</w:t>
      </w:r>
    </w:p>
    <w:p w14:paraId="06F7CBB6" w14:textId="77777777" w:rsidR="00D75B69" w:rsidRDefault="00D75B69" w:rsidP="00D75B69">
      <w:pPr>
        <w:pStyle w:val="p1"/>
        <w:numPr>
          <w:ilvl w:val="0"/>
          <w:numId w:val="4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Communication preferences should be regularly checked with patients</w:t>
      </w:r>
    </w:p>
    <w:p w14:paraId="440326FF" w14:textId="56F31044" w:rsidR="00D75B69" w:rsidRPr="002F5643" w:rsidRDefault="00D75B69" w:rsidP="00D75B69">
      <w:pPr>
        <w:pStyle w:val="p1"/>
        <w:numPr>
          <w:ilvl w:val="0"/>
          <w:numId w:val="4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Patients must be provided with an opportunity to opt out (if the technology allows, this should be within the text, if not, there should be posters displayed in the physical premises providing options to change their preferences)</w:t>
      </w:r>
    </w:p>
    <w:p w14:paraId="4B17320F" w14:textId="38D1C7B8" w:rsidR="00B94E5A" w:rsidRDefault="00B94E5A" w:rsidP="00CB323E">
      <w:pPr>
        <w:pStyle w:val="Heading1"/>
      </w:pPr>
      <w:bookmarkStart w:id="10" w:name="_Toc37845429"/>
      <w:r>
        <w:t>Associated Protocols</w:t>
      </w:r>
      <w:bookmarkEnd w:id="10"/>
    </w:p>
    <w:p w14:paraId="62E7ABFE" w14:textId="282EDFBF" w:rsidR="00AF1E4C" w:rsidRDefault="00AF1E4C" w:rsidP="00AF1E4C">
      <w:r>
        <w:t>This policy should be read in conjunction with</w:t>
      </w:r>
      <w:r w:rsidR="005E11A9">
        <w:t>:</w:t>
      </w:r>
    </w:p>
    <w:p w14:paraId="2F2DE480" w14:textId="77777777" w:rsidR="00773230" w:rsidRDefault="00773230" w:rsidP="00773230">
      <w:pPr>
        <w:pStyle w:val="ListParagraph"/>
        <w:numPr>
          <w:ilvl w:val="0"/>
          <w:numId w:val="2"/>
        </w:numPr>
      </w:pPr>
      <w:r>
        <w:t>Risk Management Policy</w:t>
      </w:r>
    </w:p>
    <w:p w14:paraId="0EA3CF61" w14:textId="77777777" w:rsidR="00773230" w:rsidRDefault="00773230" w:rsidP="00773230">
      <w:pPr>
        <w:pStyle w:val="ListParagraph"/>
        <w:numPr>
          <w:ilvl w:val="0"/>
          <w:numId w:val="2"/>
        </w:numPr>
      </w:pPr>
      <w:r>
        <w:t>Change Management Policy</w:t>
      </w:r>
    </w:p>
    <w:p w14:paraId="3D577DA7" w14:textId="77777777" w:rsidR="00773230" w:rsidRDefault="00773230" w:rsidP="00773230">
      <w:pPr>
        <w:pStyle w:val="ListParagraph"/>
        <w:numPr>
          <w:ilvl w:val="0"/>
          <w:numId w:val="2"/>
        </w:numPr>
      </w:pPr>
      <w:r>
        <w:t>Information Governance Policy</w:t>
      </w:r>
    </w:p>
    <w:p w14:paraId="607C3919" w14:textId="77777777" w:rsidR="00773230" w:rsidRDefault="00773230" w:rsidP="00773230">
      <w:pPr>
        <w:pStyle w:val="ListParagraph"/>
        <w:numPr>
          <w:ilvl w:val="0"/>
          <w:numId w:val="2"/>
        </w:numPr>
      </w:pPr>
      <w:r>
        <w:t>Information Rights and Access Protocol</w:t>
      </w:r>
    </w:p>
    <w:p w14:paraId="18A74E39" w14:textId="77777777" w:rsidR="00773230" w:rsidRDefault="00773230" w:rsidP="00773230">
      <w:pPr>
        <w:pStyle w:val="ListParagraph"/>
        <w:numPr>
          <w:ilvl w:val="0"/>
          <w:numId w:val="2"/>
        </w:numPr>
      </w:pPr>
      <w:r>
        <w:t>Information Sharing and Privacy Protocol</w:t>
      </w:r>
    </w:p>
    <w:p w14:paraId="6570A7E3" w14:textId="77777777" w:rsidR="00773230" w:rsidRDefault="00773230" w:rsidP="00773230">
      <w:pPr>
        <w:pStyle w:val="ListParagraph"/>
        <w:numPr>
          <w:ilvl w:val="0"/>
          <w:numId w:val="2"/>
        </w:numPr>
      </w:pPr>
      <w:r>
        <w:t>Information Lifecycle and Data Quality Protocol</w:t>
      </w:r>
    </w:p>
    <w:p w14:paraId="2DE59EBC" w14:textId="77777777" w:rsidR="00773230" w:rsidRDefault="00773230" w:rsidP="00773230">
      <w:pPr>
        <w:pStyle w:val="ListParagraph"/>
        <w:numPr>
          <w:ilvl w:val="0"/>
          <w:numId w:val="2"/>
        </w:numPr>
      </w:pPr>
      <w:r>
        <w:t>Information / Cyber Security Protocol</w:t>
      </w:r>
    </w:p>
    <w:p w14:paraId="5D076205" w14:textId="0458B8BF" w:rsidR="00773230" w:rsidRDefault="00773230" w:rsidP="00773230">
      <w:pPr>
        <w:pStyle w:val="ListParagraph"/>
        <w:numPr>
          <w:ilvl w:val="0"/>
          <w:numId w:val="2"/>
        </w:numPr>
      </w:pPr>
      <w:r>
        <w:t>Information Incident Protocol</w:t>
      </w:r>
    </w:p>
    <w:p w14:paraId="5AB41A9A" w14:textId="4E6357C6" w:rsidR="005E11A9" w:rsidRDefault="005E11A9" w:rsidP="00773230">
      <w:pPr>
        <w:pStyle w:val="ListParagraph"/>
        <w:numPr>
          <w:ilvl w:val="0"/>
          <w:numId w:val="2"/>
        </w:numPr>
      </w:pPr>
      <w:r>
        <w:t>Information Risk and Audit Protocol</w:t>
      </w:r>
    </w:p>
    <w:p w14:paraId="1179741E" w14:textId="77777777" w:rsidR="00773230" w:rsidRDefault="00773230" w:rsidP="00773230">
      <w:pPr>
        <w:pStyle w:val="ListParagraph"/>
        <w:numPr>
          <w:ilvl w:val="0"/>
          <w:numId w:val="2"/>
        </w:numPr>
      </w:pPr>
      <w:r>
        <w:t>Data Protection Impact Assessment Protocol</w:t>
      </w:r>
    </w:p>
    <w:p w14:paraId="7B68650F" w14:textId="77777777" w:rsidR="00773230" w:rsidRDefault="00773230" w:rsidP="00773230">
      <w:pPr>
        <w:pStyle w:val="ListParagraph"/>
        <w:numPr>
          <w:ilvl w:val="0"/>
          <w:numId w:val="2"/>
        </w:numPr>
      </w:pPr>
      <w:r>
        <w:t>Freedom of Information Protocol</w:t>
      </w:r>
    </w:p>
    <w:p w14:paraId="53E83D4B" w14:textId="797B805F" w:rsidR="00B94E5A" w:rsidRDefault="00B94E5A" w:rsidP="00BD737C">
      <w:pPr>
        <w:pStyle w:val="Heading1"/>
      </w:pPr>
      <w:bookmarkStart w:id="11" w:name="_Toc37845430"/>
      <w:r>
        <w:t>Audit Schedule</w:t>
      </w:r>
      <w:bookmarkEnd w:id="11"/>
    </w:p>
    <w:p w14:paraId="11F8A770" w14:textId="6DFFA831" w:rsidR="008C174E" w:rsidRDefault="002F5643" w:rsidP="008C174E">
      <w:r>
        <w:t>Direct Marketing</w:t>
      </w:r>
      <w:r w:rsidR="000137D8">
        <w:t xml:space="preserve"> will be audited through the Information Governance Audit </w:t>
      </w:r>
      <w:r>
        <w:t>provided in the Information Risk and Audit Protocol</w:t>
      </w:r>
      <w:r w:rsidR="000137D8">
        <w:t>.</w:t>
      </w:r>
    </w:p>
    <w:p w14:paraId="0F8449E7" w14:textId="77777777" w:rsidR="00B94E5A" w:rsidRDefault="00B94E5A" w:rsidP="00BD737C">
      <w:pPr>
        <w:pStyle w:val="Heading1"/>
      </w:pPr>
      <w:bookmarkStart w:id="12" w:name="_Toc37845431"/>
      <w:r>
        <w:t>Review</w:t>
      </w:r>
      <w:bookmarkEnd w:id="12"/>
    </w:p>
    <w:p w14:paraId="7A0401B2" w14:textId="1A3576A6" w:rsidR="00380847" w:rsidRDefault="00AD06AB" w:rsidP="008E0049">
      <w:r>
        <w:t xml:space="preserve">This </w:t>
      </w:r>
      <w:r w:rsidR="00610A56">
        <w:t>protocol</w:t>
      </w:r>
      <w:r>
        <w:t xml:space="preserve"> will be reviewed every year</w:t>
      </w:r>
      <w:r w:rsidR="00610A56">
        <w:t xml:space="preserve"> </w:t>
      </w:r>
      <w:r>
        <w:t>or sooner where necessary</w:t>
      </w:r>
      <w:r w:rsidR="005E11A9">
        <w:t>.</w:t>
      </w:r>
    </w:p>
    <w:p w14:paraId="424A203C" w14:textId="634DC7BA" w:rsidR="00F74D90" w:rsidRDefault="00F74D90" w:rsidP="00F74D90">
      <w:pPr>
        <w:sectPr w:rsidR="00F74D90" w:rsidSect="00A55A7F">
          <w:headerReference w:type="default" r:id="rId8"/>
          <w:footerReference w:type="even" r:id="rId9"/>
          <w:footerReference w:type="default" r:id="rId10"/>
          <w:pgSz w:w="11906" w:h="16838"/>
          <w:pgMar w:top="1440" w:right="1440" w:bottom="1440" w:left="1440" w:header="709" w:footer="709" w:gutter="0"/>
          <w:cols w:space="708"/>
          <w:docGrid w:linePitch="360"/>
        </w:sectPr>
      </w:pPr>
    </w:p>
    <w:p w14:paraId="2BAE4732" w14:textId="7152DB3C" w:rsidR="00F07B6A" w:rsidRDefault="004E23D3" w:rsidP="004E23D3">
      <w:pPr>
        <w:pStyle w:val="Heading1"/>
        <w:numPr>
          <w:ilvl w:val="0"/>
          <w:numId w:val="0"/>
        </w:numPr>
      </w:pPr>
      <w:bookmarkStart w:id="13" w:name="_Toc37845432"/>
      <w:r>
        <w:lastRenderedPageBreak/>
        <w:t>Appendix A</w:t>
      </w:r>
      <w:bookmarkEnd w:id="13"/>
    </w:p>
    <w:p w14:paraId="5CFF3FF0" w14:textId="20759573" w:rsidR="00F07B6A" w:rsidRPr="00F35766" w:rsidRDefault="004E23D3" w:rsidP="00F35766">
      <w:pPr>
        <w:pStyle w:val="NormalWeb"/>
        <w:spacing w:before="0" w:beforeAutospacing="0" w:after="240" w:afterAutospacing="0"/>
        <w:rPr>
          <w:b/>
          <w:color w:val="000000"/>
          <w:szCs w:val="22"/>
        </w:rPr>
      </w:pPr>
      <w:r w:rsidRPr="00F35766">
        <w:rPr>
          <w:b/>
          <w:color w:val="000000"/>
          <w:szCs w:val="22"/>
        </w:rPr>
        <w:t>Consent Checklist</w:t>
      </w:r>
    </w:p>
    <w:p w14:paraId="4744D080" w14:textId="0F6E484D" w:rsidR="00F07B6A" w:rsidRDefault="00F07B6A" w:rsidP="00F07B6A">
      <w:r w:rsidRPr="000802CA">
        <w:t xml:space="preserve">This checklist draws from the Information Commissioner’s Office GDPR </w:t>
      </w:r>
      <w:proofErr w:type="gramStart"/>
      <w:r w:rsidRPr="000802CA">
        <w:t>At</w:t>
      </w:r>
      <w:proofErr w:type="gramEnd"/>
      <w:r w:rsidRPr="000802CA">
        <w:t xml:space="preserve"> a Glance Checklist</w:t>
      </w:r>
      <w:r>
        <w:rPr>
          <w:rStyle w:val="FootnoteReference"/>
        </w:rPr>
        <w:footnoteReference w:id="3"/>
      </w:r>
      <w:r w:rsidRPr="000802CA">
        <w:t xml:space="preserve"> and supports </w:t>
      </w:r>
      <w:r w:rsidR="00981AE5" w:rsidRPr="00297D26">
        <w:rPr>
          <w:b/>
        </w:rPr>
        <w:t>Practice</w:t>
      </w:r>
      <w:r w:rsidR="00F35766">
        <w:rPr>
          <w:rFonts w:cs="Calibri"/>
        </w:rPr>
        <w:t xml:space="preserve"> </w:t>
      </w:r>
      <w:r w:rsidRPr="000802CA">
        <w:t>staff to determine whether consent is appropriate and valid as a legal basis for processing of personal data.</w:t>
      </w:r>
    </w:p>
    <w:p w14:paraId="023644CB" w14:textId="3E17090D" w:rsidR="00F07B6A" w:rsidRDefault="00F07B6A" w:rsidP="00F07B6A">
      <w:r w:rsidRPr="000802CA">
        <w:t xml:space="preserve">Where one of the </w:t>
      </w:r>
      <w:proofErr w:type="gramStart"/>
      <w:r w:rsidRPr="000802CA">
        <w:t>criteri</w:t>
      </w:r>
      <w:r>
        <w:t>on</w:t>
      </w:r>
      <w:proofErr w:type="gramEnd"/>
      <w:r w:rsidRPr="000802CA">
        <w:t xml:space="preserve"> cannot be satisfied and evidenced, valid consent is not being obtained and an alternative lawful basis should be considered.</w:t>
      </w:r>
    </w:p>
    <w:tbl>
      <w:tblPr>
        <w:tblStyle w:val="TableGrid"/>
        <w:tblW w:w="0" w:type="auto"/>
        <w:tblLook w:val="04A0" w:firstRow="1" w:lastRow="0" w:firstColumn="1" w:lastColumn="0" w:noHBand="0" w:noVBand="1"/>
      </w:tblPr>
      <w:tblGrid>
        <w:gridCol w:w="2972"/>
        <w:gridCol w:w="6044"/>
      </w:tblGrid>
      <w:tr w:rsidR="00F07B6A" w14:paraId="423E9EB3" w14:textId="77777777" w:rsidTr="00485090">
        <w:tc>
          <w:tcPr>
            <w:tcW w:w="2972" w:type="dxa"/>
            <w:vAlign w:val="center"/>
          </w:tcPr>
          <w:p w14:paraId="76F9C9A1" w14:textId="77777777" w:rsidR="00F07B6A" w:rsidRPr="00F255C5" w:rsidRDefault="00F07B6A" w:rsidP="00485090">
            <w:pPr>
              <w:pStyle w:val="NormalWeb"/>
              <w:shd w:val="clear" w:color="auto" w:fill="FFFFFF"/>
              <w:spacing w:before="0" w:beforeAutospacing="0" w:after="240" w:afterAutospacing="0"/>
              <w:rPr>
                <w:b/>
                <w:color w:val="000000"/>
                <w:szCs w:val="22"/>
              </w:rPr>
            </w:pPr>
            <w:r w:rsidRPr="00F255C5">
              <w:rPr>
                <w:b/>
                <w:color w:val="000000"/>
                <w:szCs w:val="22"/>
              </w:rPr>
              <w:t>Name of Processing Activity (i.e. hospital referral)</w:t>
            </w:r>
          </w:p>
        </w:tc>
        <w:tc>
          <w:tcPr>
            <w:tcW w:w="6044" w:type="dxa"/>
          </w:tcPr>
          <w:p w14:paraId="67B913EF" w14:textId="77777777" w:rsidR="00F07B6A" w:rsidRDefault="00F07B6A" w:rsidP="00485090">
            <w:pPr>
              <w:pStyle w:val="NormalWeb"/>
              <w:spacing w:before="0" w:beforeAutospacing="0" w:after="240" w:afterAutospacing="0"/>
              <w:rPr>
                <w:rFonts w:ascii="Verdana" w:hAnsi="Verdana"/>
                <w:color w:val="000000"/>
                <w:sz w:val="23"/>
                <w:szCs w:val="23"/>
              </w:rPr>
            </w:pPr>
          </w:p>
        </w:tc>
      </w:tr>
      <w:tr w:rsidR="00F07B6A" w14:paraId="482F6747" w14:textId="77777777" w:rsidTr="00485090">
        <w:tc>
          <w:tcPr>
            <w:tcW w:w="2972" w:type="dxa"/>
            <w:vAlign w:val="center"/>
          </w:tcPr>
          <w:p w14:paraId="775B21ED" w14:textId="77777777" w:rsidR="00F07B6A" w:rsidRPr="00F255C5" w:rsidRDefault="00F07B6A" w:rsidP="00485090">
            <w:pPr>
              <w:pStyle w:val="NormalWeb"/>
              <w:spacing w:before="0" w:beforeAutospacing="0" w:after="240" w:afterAutospacing="0"/>
              <w:rPr>
                <w:b/>
                <w:color w:val="000000"/>
                <w:szCs w:val="22"/>
              </w:rPr>
            </w:pPr>
            <w:r w:rsidRPr="00F255C5">
              <w:rPr>
                <w:b/>
                <w:color w:val="000000"/>
                <w:szCs w:val="22"/>
              </w:rPr>
              <w:t>Completed by</w:t>
            </w:r>
          </w:p>
        </w:tc>
        <w:tc>
          <w:tcPr>
            <w:tcW w:w="6044" w:type="dxa"/>
          </w:tcPr>
          <w:p w14:paraId="7E316653" w14:textId="77777777" w:rsidR="00F07B6A" w:rsidRDefault="00F07B6A" w:rsidP="00485090">
            <w:pPr>
              <w:pStyle w:val="NormalWeb"/>
              <w:spacing w:before="0" w:beforeAutospacing="0" w:after="240" w:afterAutospacing="0"/>
              <w:rPr>
                <w:rFonts w:ascii="Verdana" w:hAnsi="Verdana"/>
                <w:color w:val="000000"/>
                <w:sz w:val="23"/>
                <w:szCs w:val="23"/>
              </w:rPr>
            </w:pPr>
          </w:p>
        </w:tc>
      </w:tr>
      <w:tr w:rsidR="00F07B6A" w14:paraId="3948B6D1" w14:textId="77777777" w:rsidTr="00485090">
        <w:tc>
          <w:tcPr>
            <w:tcW w:w="2972" w:type="dxa"/>
            <w:vAlign w:val="center"/>
          </w:tcPr>
          <w:p w14:paraId="5D99E2A3" w14:textId="77777777" w:rsidR="00F07B6A" w:rsidRPr="00F255C5" w:rsidRDefault="00F07B6A" w:rsidP="00485090">
            <w:pPr>
              <w:pStyle w:val="NormalWeb"/>
              <w:spacing w:before="0" w:beforeAutospacing="0" w:after="240" w:afterAutospacing="0"/>
              <w:rPr>
                <w:b/>
                <w:color w:val="000000"/>
                <w:szCs w:val="22"/>
              </w:rPr>
            </w:pPr>
            <w:r w:rsidRPr="00F255C5">
              <w:rPr>
                <w:b/>
                <w:color w:val="000000"/>
                <w:szCs w:val="22"/>
              </w:rPr>
              <w:t>Date</w:t>
            </w:r>
          </w:p>
        </w:tc>
        <w:tc>
          <w:tcPr>
            <w:tcW w:w="6044" w:type="dxa"/>
          </w:tcPr>
          <w:p w14:paraId="73986ADE" w14:textId="77777777" w:rsidR="00F07B6A" w:rsidRDefault="00F07B6A" w:rsidP="00485090">
            <w:pPr>
              <w:pStyle w:val="NormalWeb"/>
              <w:spacing w:before="0" w:beforeAutospacing="0" w:after="240" w:afterAutospacing="0"/>
              <w:rPr>
                <w:rFonts w:ascii="Verdana" w:hAnsi="Verdana"/>
                <w:color w:val="000000"/>
                <w:sz w:val="23"/>
                <w:szCs w:val="23"/>
              </w:rPr>
            </w:pPr>
          </w:p>
        </w:tc>
      </w:tr>
    </w:tbl>
    <w:p w14:paraId="359A469E" w14:textId="77777777" w:rsidR="00F07B6A" w:rsidRPr="000802CA" w:rsidRDefault="00F07B6A" w:rsidP="00F07B6A"/>
    <w:tbl>
      <w:tblPr>
        <w:tblStyle w:val="TableGrid"/>
        <w:tblW w:w="9072" w:type="dxa"/>
        <w:tblInd w:w="-5" w:type="dxa"/>
        <w:tblLook w:val="04A0" w:firstRow="1" w:lastRow="0" w:firstColumn="1" w:lastColumn="0" w:noHBand="0" w:noVBand="1"/>
      </w:tblPr>
      <w:tblGrid>
        <w:gridCol w:w="3966"/>
        <w:gridCol w:w="4114"/>
        <w:gridCol w:w="992"/>
      </w:tblGrid>
      <w:tr w:rsidR="00F07B6A" w14:paraId="5B17EE16" w14:textId="77777777" w:rsidTr="00485090">
        <w:tc>
          <w:tcPr>
            <w:tcW w:w="3966" w:type="dxa"/>
            <w:shd w:val="clear" w:color="auto" w:fill="9CC2E5" w:themeFill="accent5" w:themeFillTint="99"/>
            <w:vAlign w:val="center"/>
          </w:tcPr>
          <w:p w14:paraId="7A93FB4E" w14:textId="77777777" w:rsidR="00F07B6A" w:rsidRPr="000802CA" w:rsidRDefault="00F07B6A" w:rsidP="00485090">
            <w:pPr>
              <w:jc w:val="center"/>
              <w:rPr>
                <w:sz w:val="28"/>
                <w:szCs w:val="28"/>
              </w:rPr>
            </w:pPr>
            <w:r w:rsidRPr="000802CA">
              <w:rPr>
                <w:sz w:val="28"/>
                <w:szCs w:val="28"/>
              </w:rPr>
              <w:t>Valid Consent Criteri</w:t>
            </w:r>
            <w:r>
              <w:rPr>
                <w:sz w:val="28"/>
                <w:szCs w:val="28"/>
              </w:rPr>
              <w:t>on</w:t>
            </w:r>
          </w:p>
        </w:tc>
        <w:tc>
          <w:tcPr>
            <w:tcW w:w="4114" w:type="dxa"/>
            <w:shd w:val="clear" w:color="auto" w:fill="9CC2E5" w:themeFill="accent5" w:themeFillTint="99"/>
            <w:vAlign w:val="center"/>
          </w:tcPr>
          <w:p w14:paraId="1A1CCC5C" w14:textId="77777777" w:rsidR="00F07B6A" w:rsidRPr="000802CA" w:rsidRDefault="00F07B6A" w:rsidP="00485090">
            <w:pPr>
              <w:jc w:val="center"/>
              <w:rPr>
                <w:sz w:val="28"/>
                <w:szCs w:val="28"/>
              </w:rPr>
            </w:pPr>
            <w:r w:rsidRPr="000802CA">
              <w:rPr>
                <w:sz w:val="28"/>
                <w:szCs w:val="28"/>
              </w:rPr>
              <w:t>Detail</w:t>
            </w:r>
          </w:p>
        </w:tc>
        <w:tc>
          <w:tcPr>
            <w:tcW w:w="992" w:type="dxa"/>
            <w:shd w:val="clear" w:color="auto" w:fill="9CC2E5" w:themeFill="accent5" w:themeFillTint="99"/>
            <w:vAlign w:val="center"/>
          </w:tcPr>
          <w:p w14:paraId="5DD8A3FC" w14:textId="77777777" w:rsidR="00F07B6A" w:rsidRPr="000802CA" w:rsidRDefault="00F07B6A" w:rsidP="00485090">
            <w:pPr>
              <w:jc w:val="center"/>
              <w:rPr>
                <w:sz w:val="28"/>
                <w:szCs w:val="28"/>
              </w:rPr>
            </w:pPr>
            <w:r w:rsidRPr="000802CA">
              <w:rPr>
                <w:sz w:val="28"/>
                <w:szCs w:val="28"/>
              </w:rPr>
              <w:t>Status</w:t>
            </w:r>
          </w:p>
        </w:tc>
      </w:tr>
      <w:tr w:rsidR="00F07B6A" w14:paraId="39642D3C" w14:textId="77777777" w:rsidTr="00485090">
        <w:tc>
          <w:tcPr>
            <w:tcW w:w="3966" w:type="dxa"/>
          </w:tcPr>
          <w:p w14:paraId="31B1ED91" w14:textId="77777777" w:rsidR="00F07B6A" w:rsidRPr="000802CA" w:rsidRDefault="00F07B6A" w:rsidP="00485090">
            <w:pPr>
              <w:rPr>
                <w:sz w:val="20"/>
                <w:szCs w:val="20"/>
              </w:rPr>
            </w:pPr>
            <w:r w:rsidRPr="000802CA">
              <w:rPr>
                <w:color w:val="000000"/>
                <w:sz w:val="20"/>
                <w:szCs w:val="20"/>
              </w:rPr>
              <w:t>We have made the request for consent prominent and separate from our terms and conditions</w:t>
            </w:r>
          </w:p>
        </w:tc>
        <w:tc>
          <w:tcPr>
            <w:tcW w:w="4114" w:type="dxa"/>
          </w:tcPr>
          <w:p w14:paraId="34BDD7C5" w14:textId="2E72B34F" w:rsidR="004E23D3" w:rsidRDefault="00F07B6A" w:rsidP="00485090">
            <w:pPr>
              <w:jc w:val="center"/>
              <w:rPr>
                <w:i/>
                <w:color w:val="808080" w:themeColor="background1" w:themeShade="80"/>
                <w:sz w:val="18"/>
                <w:szCs w:val="18"/>
              </w:rPr>
            </w:pPr>
            <w:r w:rsidRPr="002A187C">
              <w:rPr>
                <w:i/>
                <w:color w:val="808080" w:themeColor="background1" w:themeShade="80"/>
                <w:sz w:val="18"/>
                <w:szCs w:val="18"/>
              </w:rPr>
              <w:t xml:space="preserve">Example: We provide a </w:t>
            </w:r>
            <w:r w:rsidR="004E23D3">
              <w:rPr>
                <w:i/>
                <w:color w:val="808080" w:themeColor="background1" w:themeShade="80"/>
                <w:sz w:val="18"/>
                <w:szCs w:val="18"/>
              </w:rPr>
              <w:t xml:space="preserve">clear tick box specifically for direct marketing purposes </w:t>
            </w:r>
          </w:p>
          <w:p w14:paraId="11F3AAF8" w14:textId="5DCA13AB" w:rsidR="00F07B6A" w:rsidRDefault="00F07B6A" w:rsidP="004E23D3"/>
        </w:tc>
        <w:tc>
          <w:tcPr>
            <w:tcW w:w="992" w:type="dxa"/>
          </w:tcPr>
          <w:p w14:paraId="4BF2B706" w14:textId="77777777" w:rsidR="00F07B6A" w:rsidRDefault="00F07B6A" w:rsidP="00485090"/>
        </w:tc>
      </w:tr>
      <w:tr w:rsidR="00F07B6A" w14:paraId="666CB4E2" w14:textId="77777777" w:rsidTr="00485090">
        <w:tc>
          <w:tcPr>
            <w:tcW w:w="3966" w:type="dxa"/>
          </w:tcPr>
          <w:p w14:paraId="53281849" w14:textId="77777777" w:rsidR="00F07B6A" w:rsidRPr="000802CA" w:rsidRDefault="00F07B6A" w:rsidP="00485090">
            <w:pPr>
              <w:rPr>
                <w:sz w:val="20"/>
                <w:szCs w:val="20"/>
              </w:rPr>
            </w:pPr>
            <w:r w:rsidRPr="000802CA">
              <w:rPr>
                <w:color w:val="000000"/>
                <w:sz w:val="20"/>
                <w:szCs w:val="20"/>
              </w:rPr>
              <w:t>We ask people to positively opt in.</w:t>
            </w:r>
          </w:p>
        </w:tc>
        <w:tc>
          <w:tcPr>
            <w:tcW w:w="4114" w:type="dxa"/>
          </w:tcPr>
          <w:p w14:paraId="443878EB" w14:textId="7F9A411C" w:rsidR="00F07B6A" w:rsidRPr="002A187C" w:rsidRDefault="00F07B6A" w:rsidP="00485090">
            <w:pPr>
              <w:jc w:val="center"/>
              <w:rPr>
                <w:i/>
                <w:color w:val="808080" w:themeColor="background1" w:themeShade="80"/>
                <w:sz w:val="18"/>
                <w:szCs w:val="18"/>
              </w:rPr>
            </w:pPr>
            <w:r w:rsidRPr="002A187C">
              <w:rPr>
                <w:i/>
                <w:color w:val="808080" w:themeColor="background1" w:themeShade="80"/>
                <w:sz w:val="18"/>
                <w:szCs w:val="18"/>
              </w:rPr>
              <w:t xml:space="preserve">Example: </w:t>
            </w:r>
            <w:r w:rsidR="004E23D3">
              <w:rPr>
                <w:i/>
                <w:color w:val="808080" w:themeColor="background1" w:themeShade="80"/>
                <w:sz w:val="18"/>
                <w:szCs w:val="18"/>
              </w:rPr>
              <w:t xml:space="preserve">individuals are required to ask to use </w:t>
            </w:r>
            <w:r>
              <w:rPr>
                <w:i/>
                <w:color w:val="808080" w:themeColor="background1" w:themeShade="80"/>
                <w:sz w:val="18"/>
                <w:szCs w:val="18"/>
              </w:rPr>
              <w:t xml:space="preserve">tick </w:t>
            </w:r>
            <w:r w:rsidR="004E23D3">
              <w:rPr>
                <w:i/>
                <w:color w:val="808080" w:themeColor="background1" w:themeShade="80"/>
                <w:sz w:val="18"/>
                <w:szCs w:val="18"/>
              </w:rPr>
              <w:t xml:space="preserve">box </w:t>
            </w:r>
            <w:r>
              <w:rPr>
                <w:i/>
                <w:color w:val="808080" w:themeColor="background1" w:themeShade="80"/>
                <w:sz w:val="18"/>
                <w:szCs w:val="18"/>
              </w:rPr>
              <w:t xml:space="preserve">to say they are happy for information to be </w:t>
            </w:r>
            <w:r w:rsidR="004E23D3">
              <w:rPr>
                <w:i/>
                <w:color w:val="808080" w:themeColor="background1" w:themeShade="80"/>
                <w:sz w:val="18"/>
                <w:szCs w:val="18"/>
              </w:rPr>
              <w:t>used this way</w:t>
            </w:r>
            <w:r>
              <w:rPr>
                <w:i/>
                <w:color w:val="808080" w:themeColor="background1" w:themeShade="80"/>
                <w:sz w:val="18"/>
                <w:szCs w:val="18"/>
              </w:rPr>
              <w:t>.</w:t>
            </w:r>
          </w:p>
        </w:tc>
        <w:tc>
          <w:tcPr>
            <w:tcW w:w="992" w:type="dxa"/>
          </w:tcPr>
          <w:p w14:paraId="4583A564" w14:textId="77777777" w:rsidR="00F07B6A" w:rsidRDefault="00F07B6A" w:rsidP="00485090"/>
        </w:tc>
      </w:tr>
      <w:tr w:rsidR="00F07B6A" w14:paraId="34DACFA4" w14:textId="77777777" w:rsidTr="00485090">
        <w:tc>
          <w:tcPr>
            <w:tcW w:w="3966" w:type="dxa"/>
          </w:tcPr>
          <w:p w14:paraId="73642DD8" w14:textId="77777777" w:rsidR="00F07B6A" w:rsidRPr="000802CA" w:rsidRDefault="00F07B6A" w:rsidP="00485090">
            <w:pPr>
              <w:rPr>
                <w:sz w:val="20"/>
                <w:szCs w:val="20"/>
              </w:rPr>
            </w:pPr>
            <w:r w:rsidRPr="000802CA">
              <w:rPr>
                <w:color w:val="000000"/>
                <w:sz w:val="20"/>
                <w:szCs w:val="20"/>
              </w:rPr>
              <w:t>We don’t use pre-ticked boxes or any other type of default consent.</w:t>
            </w:r>
          </w:p>
        </w:tc>
        <w:tc>
          <w:tcPr>
            <w:tcW w:w="4114" w:type="dxa"/>
          </w:tcPr>
          <w:p w14:paraId="653FBF50" w14:textId="7A570587" w:rsidR="00F07B6A" w:rsidRDefault="00F07B6A" w:rsidP="00485090">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required to complete a consent form</w:t>
            </w:r>
            <w:r>
              <w:rPr>
                <w:i/>
                <w:color w:val="808080" w:themeColor="background1" w:themeShade="80"/>
                <w:sz w:val="18"/>
                <w:szCs w:val="18"/>
              </w:rPr>
              <w:t xml:space="preserve"> and tick to say they are happy for information to be </w:t>
            </w:r>
            <w:r w:rsidR="004E23D3">
              <w:rPr>
                <w:i/>
                <w:color w:val="808080" w:themeColor="background1" w:themeShade="80"/>
                <w:sz w:val="18"/>
                <w:szCs w:val="18"/>
              </w:rPr>
              <w:t>used in this way</w:t>
            </w:r>
            <w:r>
              <w:rPr>
                <w:i/>
                <w:color w:val="808080" w:themeColor="background1" w:themeShade="80"/>
                <w:sz w:val="18"/>
                <w:szCs w:val="18"/>
              </w:rPr>
              <w:t>.</w:t>
            </w:r>
          </w:p>
        </w:tc>
        <w:tc>
          <w:tcPr>
            <w:tcW w:w="992" w:type="dxa"/>
          </w:tcPr>
          <w:p w14:paraId="599B460A" w14:textId="77777777" w:rsidR="00F07B6A" w:rsidRDefault="00F07B6A" w:rsidP="00485090"/>
        </w:tc>
      </w:tr>
      <w:tr w:rsidR="00F07B6A" w14:paraId="234E8AC8" w14:textId="77777777" w:rsidTr="00485090">
        <w:tc>
          <w:tcPr>
            <w:tcW w:w="3966" w:type="dxa"/>
          </w:tcPr>
          <w:p w14:paraId="495C9088" w14:textId="77777777" w:rsidR="00F07B6A" w:rsidRPr="000802CA" w:rsidRDefault="00F07B6A" w:rsidP="00485090">
            <w:pPr>
              <w:rPr>
                <w:sz w:val="20"/>
                <w:szCs w:val="20"/>
              </w:rPr>
            </w:pPr>
            <w:r w:rsidRPr="000802CA">
              <w:rPr>
                <w:color w:val="000000"/>
                <w:sz w:val="20"/>
                <w:szCs w:val="20"/>
              </w:rPr>
              <w:t>We use clear, plain language that is easy to understand.</w:t>
            </w:r>
          </w:p>
        </w:tc>
        <w:tc>
          <w:tcPr>
            <w:tcW w:w="4114" w:type="dxa"/>
          </w:tcPr>
          <w:p w14:paraId="7F2195F5" w14:textId="77777777" w:rsidR="00F07B6A" w:rsidRDefault="00F07B6A" w:rsidP="00485090">
            <w:r w:rsidRPr="002A187C">
              <w:rPr>
                <w:i/>
                <w:color w:val="808080" w:themeColor="background1" w:themeShade="80"/>
                <w:sz w:val="18"/>
                <w:szCs w:val="18"/>
              </w:rPr>
              <w:t>Example: Fair Processing materials are available in Easy Read, pictorial and video form as well as written text. Other languages are available.</w:t>
            </w:r>
          </w:p>
        </w:tc>
        <w:tc>
          <w:tcPr>
            <w:tcW w:w="992" w:type="dxa"/>
          </w:tcPr>
          <w:p w14:paraId="4682CF11" w14:textId="77777777" w:rsidR="00F07B6A" w:rsidRDefault="00F07B6A" w:rsidP="00485090"/>
        </w:tc>
      </w:tr>
      <w:tr w:rsidR="00F07B6A" w14:paraId="2A2FFF01" w14:textId="77777777" w:rsidTr="00485090">
        <w:tc>
          <w:tcPr>
            <w:tcW w:w="3966" w:type="dxa"/>
          </w:tcPr>
          <w:p w14:paraId="172ED8B3" w14:textId="77777777" w:rsidR="00F07B6A" w:rsidRPr="000802CA" w:rsidRDefault="00F07B6A" w:rsidP="00485090">
            <w:pPr>
              <w:rPr>
                <w:sz w:val="20"/>
                <w:szCs w:val="20"/>
              </w:rPr>
            </w:pPr>
            <w:r w:rsidRPr="000802CA">
              <w:rPr>
                <w:color w:val="000000"/>
                <w:sz w:val="20"/>
                <w:szCs w:val="20"/>
              </w:rPr>
              <w:t>We specify why we want the data and what we’re going to do with it.</w:t>
            </w:r>
          </w:p>
        </w:tc>
        <w:tc>
          <w:tcPr>
            <w:tcW w:w="4114" w:type="dxa"/>
          </w:tcPr>
          <w:p w14:paraId="7B3C0DC9" w14:textId="6C00C93B" w:rsidR="00F07B6A" w:rsidRDefault="00F07B6A" w:rsidP="00485090">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provided with a list of specific activities we undertake using their data</w:t>
            </w:r>
          </w:p>
        </w:tc>
        <w:tc>
          <w:tcPr>
            <w:tcW w:w="992" w:type="dxa"/>
          </w:tcPr>
          <w:p w14:paraId="49E9D227" w14:textId="77777777" w:rsidR="00F07B6A" w:rsidRDefault="00F07B6A" w:rsidP="00485090"/>
        </w:tc>
      </w:tr>
      <w:tr w:rsidR="00F07B6A" w14:paraId="1A478118" w14:textId="77777777" w:rsidTr="00485090">
        <w:tc>
          <w:tcPr>
            <w:tcW w:w="3966" w:type="dxa"/>
          </w:tcPr>
          <w:p w14:paraId="0E56A53B" w14:textId="77777777" w:rsidR="00F07B6A" w:rsidRPr="000802CA" w:rsidRDefault="00F07B6A" w:rsidP="00485090">
            <w:pPr>
              <w:rPr>
                <w:sz w:val="20"/>
                <w:szCs w:val="20"/>
              </w:rPr>
            </w:pPr>
            <w:r w:rsidRPr="000802CA">
              <w:rPr>
                <w:color w:val="000000"/>
                <w:sz w:val="20"/>
                <w:szCs w:val="20"/>
              </w:rPr>
              <w:lastRenderedPageBreak/>
              <w:t>We give individual (‘granular’) options to consent separately to different purposes and types of processing.</w:t>
            </w:r>
          </w:p>
        </w:tc>
        <w:tc>
          <w:tcPr>
            <w:tcW w:w="4114" w:type="dxa"/>
          </w:tcPr>
          <w:p w14:paraId="2D0D7012" w14:textId="71356154" w:rsidR="00F07B6A" w:rsidRDefault="00F07B6A" w:rsidP="00485090">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w:t>
            </w:r>
            <w:proofErr w:type="gramStart"/>
            <w:r w:rsidRPr="002A187C">
              <w:rPr>
                <w:i/>
                <w:color w:val="808080" w:themeColor="background1" w:themeShade="80"/>
                <w:sz w:val="18"/>
                <w:szCs w:val="18"/>
              </w:rPr>
              <w:t>are able to</w:t>
            </w:r>
            <w:proofErr w:type="gramEnd"/>
            <w:r w:rsidRPr="002A187C">
              <w:rPr>
                <w:i/>
                <w:color w:val="808080" w:themeColor="background1" w:themeShade="80"/>
                <w:sz w:val="18"/>
                <w:szCs w:val="18"/>
              </w:rPr>
              <w:t xml:space="preserve"> indicate what activities they are happy for us to use their data for and which they aren’t. This can be record</w:t>
            </w:r>
            <w:r w:rsidR="004E23D3">
              <w:rPr>
                <w:i/>
                <w:color w:val="808080" w:themeColor="background1" w:themeShade="80"/>
                <w:sz w:val="18"/>
                <w:szCs w:val="18"/>
              </w:rPr>
              <w:t>ed in local systems</w:t>
            </w:r>
            <w:r w:rsidRPr="002A187C">
              <w:rPr>
                <w:i/>
                <w:color w:val="808080" w:themeColor="background1" w:themeShade="80"/>
                <w:sz w:val="18"/>
                <w:szCs w:val="18"/>
              </w:rPr>
              <w:t>.</w:t>
            </w:r>
          </w:p>
        </w:tc>
        <w:tc>
          <w:tcPr>
            <w:tcW w:w="992" w:type="dxa"/>
          </w:tcPr>
          <w:p w14:paraId="77913FBF" w14:textId="77777777" w:rsidR="00F07B6A" w:rsidRDefault="00F07B6A" w:rsidP="00485090"/>
        </w:tc>
      </w:tr>
      <w:tr w:rsidR="00F07B6A" w14:paraId="1F5C29CD" w14:textId="77777777" w:rsidTr="00485090">
        <w:tc>
          <w:tcPr>
            <w:tcW w:w="3966" w:type="dxa"/>
          </w:tcPr>
          <w:p w14:paraId="44302F30" w14:textId="77777777" w:rsidR="00F07B6A" w:rsidRPr="000802CA" w:rsidRDefault="00F07B6A" w:rsidP="00485090">
            <w:pPr>
              <w:rPr>
                <w:color w:val="000000"/>
                <w:sz w:val="20"/>
                <w:szCs w:val="20"/>
              </w:rPr>
            </w:pPr>
            <w:r w:rsidRPr="000802CA">
              <w:rPr>
                <w:color w:val="000000"/>
                <w:sz w:val="20"/>
                <w:szCs w:val="20"/>
              </w:rPr>
              <w:t>We name our organisation and any third-party controllers who will be relying on the consent.</w:t>
            </w:r>
          </w:p>
        </w:tc>
        <w:tc>
          <w:tcPr>
            <w:tcW w:w="4114" w:type="dxa"/>
          </w:tcPr>
          <w:p w14:paraId="078F2A7E" w14:textId="77777777"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 xml:space="preserve">Example: Our privacy notices list </w:t>
            </w:r>
            <w:proofErr w:type="gramStart"/>
            <w:r w:rsidRPr="002A187C">
              <w:rPr>
                <w:i/>
                <w:color w:val="808080" w:themeColor="background1" w:themeShade="80"/>
                <w:sz w:val="18"/>
                <w:szCs w:val="18"/>
              </w:rPr>
              <w:t>all of</w:t>
            </w:r>
            <w:proofErr w:type="gramEnd"/>
            <w:r w:rsidRPr="002A187C">
              <w:rPr>
                <w:i/>
                <w:color w:val="808080" w:themeColor="background1" w:themeShade="80"/>
                <w:sz w:val="18"/>
                <w:szCs w:val="18"/>
              </w:rPr>
              <w:t xml:space="preserve"> our sharing partners specifically by name.</w:t>
            </w:r>
          </w:p>
        </w:tc>
        <w:tc>
          <w:tcPr>
            <w:tcW w:w="992" w:type="dxa"/>
          </w:tcPr>
          <w:p w14:paraId="1A5DE663" w14:textId="77777777" w:rsidR="00F07B6A" w:rsidRDefault="00F07B6A" w:rsidP="00485090"/>
        </w:tc>
      </w:tr>
      <w:tr w:rsidR="00F07B6A" w14:paraId="5E80065B" w14:textId="77777777" w:rsidTr="00485090">
        <w:tc>
          <w:tcPr>
            <w:tcW w:w="3966" w:type="dxa"/>
          </w:tcPr>
          <w:p w14:paraId="2DBC5C0A" w14:textId="77777777" w:rsidR="00F07B6A" w:rsidRPr="000802CA" w:rsidRDefault="00F07B6A" w:rsidP="00485090">
            <w:pPr>
              <w:rPr>
                <w:color w:val="000000"/>
                <w:sz w:val="20"/>
                <w:szCs w:val="20"/>
              </w:rPr>
            </w:pPr>
            <w:r w:rsidRPr="000802CA">
              <w:rPr>
                <w:color w:val="000000"/>
                <w:sz w:val="20"/>
                <w:szCs w:val="20"/>
              </w:rPr>
              <w:t>We tell individuals they can withdraw their consent.</w:t>
            </w:r>
          </w:p>
        </w:tc>
        <w:tc>
          <w:tcPr>
            <w:tcW w:w="4114" w:type="dxa"/>
          </w:tcPr>
          <w:p w14:paraId="2E23B8CF" w14:textId="56610733"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 xml:space="preserve">Example: contact details are provided for </w:t>
            </w:r>
            <w:r w:rsidR="004E23D3">
              <w:rPr>
                <w:i/>
                <w:color w:val="808080" w:themeColor="background1" w:themeShade="80"/>
                <w:sz w:val="18"/>
                <w:szCs w:val="18"/>
              </w:rPr>
              <w:t>individuals</w:t>
            </w:r>
            <w:r w:rsidRPr="002A187C">
              <w:rPr>
                <w:i/>
                <w:color w:val="808080" w:themeColor="background1" w:themeShade="80"/>
                <w:sz w:val="18"/>
                <w:szCs w:val="18"/>
              </w:rPr>
              <w:t xml:space="preserve"> to withdraw consent from any or </w:t>
            </w:r>
            <w:proofErr w:type="gramStart"/>
            <w:r w:rsidRPr="002A187C">
              <w:rPr>
                <w:i/>
                <w:color w:val="808080" w:themeColor="background1" w:themeShade="80"/>
                <w:sz w:val="18"/>
                <w:szCs w:val="18"/>
              </w:rPr>
              <w:t>all of</w:t>
            </w:r>
            <w:proofErr w:type="gramEnd"/>
            <w:r w:rsidRPr="002A187C">
              <w:rPr>
                <w:i/>
                <w:color w:val="808080" w:themeColor="background1" w:themeShade="80"/>
                <w:sz w:val="18"/>
                <w:szCs w:val="18"/>
              </w:rPr>
              <w:t xml:space="preserve"> the processing activities.</w:t>
            </w:r>
          </w:p>
        </w:tc>
        <w:tc>
          <w:tcPr>
            <w:tcW w:w="992" w:type="dxa"/>
          </w:tcPr>
          <w:p w14:paraId="2B75BA7D" w14:textId="77777777" w:rsidR="00F07B6A" w:rsidRDefault="00F07B6A" w:rsidP="00485090"/>
        </w:tc>
      </w:tr>
      <w:tr w:rsidR="00F07B6A" w14:paraId="00F386B4" w14:textId="77777777" w:rsidTr="00485090">
        <w:tc>
          <w:tcPr>
            <w:tcW w:w="3966" w:type="dxa"/>
          </w:tcPr>
          <w:p w14:paraId="7080ACB1" w14:textId="77777777" w:rsidR="00F07B6A" w:rsidRPr="000802CA" w:rsidRDefault="00F07B6A" w:rsidP="00485090">
            <w:pPr>
              <w:rPr>
                <w:color w:val="000000"/>
                <w:sz w:val="20"/>
                <w:szCs w:val="20"/>
              </w:rPr>
            </w:pPr>
            <w:r w:rsidRPr="000802CA">
              <w:rPr>
                <w:color w:val="000000"/>
                <w:sz w:val="20"/>
                <w:szCs w:val="20"/>
              </w:rPr>
              <w:t>We ensure that individuals can refuse to consent without detriment.</w:t>
            </w:r>
          </w:p>
        </w:tc>
        <w:tc>
          <w:tcPr>
            <w:tcW w:w="4114" w:type="dxa"/>
          </w:tcPr>
          <w:p w14:paraId="136E0820" w14:textId="31D2A8C8"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 xml:space="preserve">Example: Withdrawal of consent </w:t>
            </w:r>
            <w:r w:rsidR="004E23D3">
              <w:rPr>
                <w:i/>
                <w:color w:val="808080" w:themeColor="background1" w:themeShade="80"/>
                <w:sz w:val="18"/>
                <w:szCs w:val="18"/>
              </w:rPr>
              <w:t xml:space="preserve">to marketing </w:t>
            </w:r>
            <w:r w:rsidRPr="002A187C">
              <w:rPr>
                <w:i/>
                <w:color w:val="808080" w:themeColor="background1" w:themeShade="80"/>
                <w:sz w:val="18"/>
                <w:szCs w:val="18"/>
              </w:rPr>
              <w:t xml:space="preserve">does not affect the individual’s ability to access </w:t>
            </w:r>
            <w:r w:rsidR="004E23D3">
              <w:rPr>
                <w:i/>
                <w:color w:val="808080" w:themeColor="background1" w:themeShade="80"/>
                <w:sz w:val="18"/>
                <w:szCs w:val="18"/>
              </w:rPr>
              <w:t>our services</w:t>
            </w:r>
          </w:p>
        </w:tc>
        <w:tc>
          <w:tcPr>
            <w:tcW w:w="992" w:type="dxa"/>
          </w:tcPr>
          <w:p w14:paraId="7F3A76FB" w14:textId="77777777" w:rsidR="00F07B6A" w:rsidRDefault="00F07B6A" w:rsidP="00485090"/>
        </w:tc>
      </w:tr>
      <w:tr w:rsidR="00F07B6A" w14:paraId="34D1C4D5" w14:textId="77777777" w:rsidTr="00485090">
        <w:tc>
          <w:tcPr>
            <w:tcW w:w="3966" w:type="dxa"/>
          </w:tcPr>
          <w:p w14:paraId="19836343" w14:textId="77777777" w:rsidR="00F07B6A" w:rsidRPr="000802CA" w:rsidRDefault="00F07B6A" w:rsidP="00485090">
            <w:pPr>
              <w:rPr>
                <w:color w:val="000000"/>
                <w:sz w:val="20"/>
                <w:szCs w:val="20"/>
              </w:rPr>
            </w:pPr>
            <w:r w:rsidRPr="000802CA">
              <w:rPr>
                <w:color w:val="000000"/>
                <w:sz w:val="20"/>
                <w:szCs w:val="20"/>
              </w:rPr>
              <w:t>We avoid making consent a precondition of a service.</w:t>
            </w:r>
          </w:p>
        </w:tc>
        <w:tc>
          <w:tcPr>
            <w:tcW w:w="4114" w:type="dxa"/>
          </w:tcPr>
          <w:p w14:paraId="6083B9D6" w14:textId="09E14EA3" w:rsidR="00F07B6A" w:rsidRDefault="004E23D3" w:rsidP="00485090">
            <w:r w:rsidRPr="002A187C">
              <w:rPr>
                <w:i/>
                <w:color w:val="808080" w:themeColor="background1" w:themeShade="80"/>
                <w:sz w:val="18"/>
                <w:szCs w:val="18"/>
              </w:rPr>
              <w:t xml:space="preserve">Example: Withdrawal of consent </w:t>
            </w:r>
            <w:r>
              <w:rPr>
                <w:i/>
                <w:color w:val="808080" w:themeColor="background1" w:themeShade="80"/>
                <w:sz w:val="18"/>
                <w:szCs w:val="18"/>
              </w:rPr>
              <w:t xml:space="preserve">to marketing </w:t>
            </w:r>
            <w:r w:rsidRPr="002A187C">
              <w:rPr>
                <w:i/>
                <w:color w:val="808080" w:themeColor="background1" w:themeShade="80"/>
                <w:sz w:val="18"/>
                <w:szCs w:val="18"/>
              </w:rPr>
              <w:t xml:space="preserve">does not affect the individual’s ability to access </w:t>
            </w:r>
            <w:r>
              <w:rPr>
                <w:i/>
                <w:color w:val="808080" w:themeColor="background1" w:themeShade="80"/>
                <w:sz w:val="18"/>
                <w:szCs w:val="18"/>
              </w:rPr>
              <w:t>our services</w:t>
            </w:r>
          </w:p>
        </w:tc>
        <w:tc>
          <w:tcPr>
            <w:tcW w:w="992" w:type="dxa"/>
          </w:tcPr>
          <w:p w14:paraId="387D2A6F" w14:textId="77777777" w:rsidR="00F07B6A" w:rsidRDefault="00F07B6A" w:rsidP="00485090"/>
        </w:tc>
      </w:tr>
      <w:tr w:rsidR="00F07B6A" w14:paraId="3B441492" w14:textId="77777777" w:rsidTr="00485090">
        <w:tc>
          <w:tcPr>
            <w:tcW w:w="3966" w:type="dxa"/>
          </w:tcPr>
          <w:p w14:paraId="6E78F76B" w14:textId="77777777" w:rsidR="00F07B6A" w:rsidRPr="000802CA" w:rsidRDefault="00F07B6A" w:rsidP="00485090">
            <w:pPr>
              <w:rPr>
                <w:color w:val="000000"/>
                <w:sz w:val="20"/>
                <w:szCs w:val="20"/>
              </w:rPr>
            </w:pPr>
            <w:r w:rsidRPr="000802CA">
              <w:rPr>
                <w:color w:val="000000"/>
                <w:sz w:val="20"/>
                <w:szCs w:val="20"/>
              </w:rPr>
              <w:t>If we offer online services directly to children, we only seek consent if we have age-verification measures (and parental-consent measures for younger children) in place.</w:t>
            </w:r>
          </w:p>
        </w:tc>
        <w:tc>
          <w:tcPr>
            <w:tcW w:w="4114" w:type="dxa"/>
          </w:tcPr>
          <w:p w14:paraId="31B8AE1F" w14:textId="77777777" w:rsidR="00F07B6A" w:rsidRDefault="00F07B6A" w:rsidP="00485090">
            <w:r w:rsidRPr="002A187C">
              <w:rPr>
                <w:i/>
                <w:color w:val="808080" w:themeColor="background1" w:themeShade="80"/>
                <w:sz w:val="18"/>
                <w:szCs w:val="18"/>
              </w:rPr>
              <w:t>Example: We deliver a health app that children can access. Age is verified through biometric authentication.</w:t>
            </w:r>
          </w:p>
        </w:tc>
        <w:tc>
          <w:tcPr>
            <w:tcW w:w="992" w:type="dxa"/>
          </w:tcPr>
          <w:p w14:paraId="14FCA49F" w14:textId="77777777" w:rsidR="00F07B6A" w:rsidRDefault="00F07B6A" w:rsidP="00485090"/>
        </w:tc>
      </w:tr>
      <w:tr w:rsidR="00F07B6A" w14:paraId="5A1936A8" w14:textId="77777777" w:rsidTr="00485090">
        <w:tc>
          <w:tcPr>
            <w:tcW w:w="3966" w:type="dxa"/>
          </w:tcPr>
          <w:p w14:paraId="3DD5F058" w14:textId="77777777" w:rsidR="00F07B6A" w:rsidRPr="002B77C0" w:rsidRDefault="00F07B6A" w:rsidP="00485090">
            <w:pPr>
              <w:rPr>
                <w:color w:val="000000"/>
                <w:sz w:val="20"/>
                <w:szCs w:val="20"/>
              </w:rPr>
            </w:pPr>
            <w:r w:rsidRPr="002B77C0">
              <w:rPr>
                <w:color w:val="000000"/>
                <w:sz w:val="20"/>
                <w:szCs w:val="20"/>
              </w:rPr>
              <w:t>We keep a record of when and how we got consent from the individual.</w:t>
            </w:r>
          </w:p>
        </w:tc>
        <w:tc>
          <w:tcPr>
            <w:tcW w:w="4114" w:type="dxa"/>
          </w:tcPr>
          <w:p w14:paraId="53722880" w14:textId="23927844" w:rsidR="00F07B6A" w:rsidRPr="002A187C" w:rsidRDefault="00F07B6A" w:rsidP="00485090">
            <w:pPr>
              <w:rPr>
                <w:i/>
                <w:color w:val="808080" w:themeColor="background1" w:themeShade="80"/>
                <w:sz w:val="18"/>
                <w:szCs w:val="18"/>
              </w:rPr>
            </w:pPr>
            <w:r>
              <w:rPr>
                <w:i/>
                <w:color w:val="808080" w:themeColor="background1" w:themeShade="80"/>
                <w:sz w:val="18"/>
                <w:szCs w:val="18"/>
              </w:rPr>
              <w:t>Example: Our system allows us to record when consent was obtained and upload consent forms.</w:t>
            </w:r>
          </w:p>
        </w:tc>
        <w:tc>
          <w:tcPr>
            <w:tcW w:w="992" w:type="dxa"/>
          </w:tcPr>
          <w:p w14:paraId="5D8889BE" w14:textId="77777777" w:rsidR="00F07B6A" w:rsidRDefault="00F07B6A" w:rsidP="00485090"/>
        </w:tc>
      </w:tr>
      <w:tr w:rsidR="00F07B6A" w14:paraId="0DC479C9" w14:textId="77777777" w:rsidTr="00485090">
        <w:tc>
          <w:tcPr>
            <w:tcW w:w="3966" w:type="dxa"/>
          </w:tcPr>
          <w:p w14:paraId="1452B5CF" w14:textId="77777777" w:rsidR="00F07B6A" w:rsidRPr="002B77C0" w:rsidRDefault="00F07B6A" w:rsidP="00485090">
            <w:pPr>
              <w:rPr>
                <w:color w:val="000000"/>
                <w:sz w:val="20"/>
                <w:szCs w:val="20"/>
              </w:rPr>
            </w:pPr>
            <w:r w:rsidRPr="002B77C0">
              <w:rPr>
                <w:color w:val="000000"/>
                <w:sz w:val="20"/>
                <w:szCs w:val="20"/>
              </w:rPr>
              <w:t>We keep a record of exactly what they were told at the time.</w:t>
            </w:r>
          </w:p>
        </w:tc>
        <w:tc>
          <w:tcPr>
            <w:tcW w:w="4114" w:type="dxa"/>
          </w:tcPr>
          <w:p w14:paraId="44157375" w14:textId="77777777" w:rsidR="00F07B6A" w:rsidRPr="002A187C" w:rsidRDefault="00F07B6A" w:rsidP="00485090">
            <w:pPr>
              <w:rPr>
                <w:i/>
                <w:color w:val="808080" w:themeColor="background1" w:themeShade="80"/>
                <w:sz w:val="18"/>
                <w:szCs w:val="18"/>
              </w:rPr>
            </w:pPr>
            <w:r>
              <w:rPr>
                <w:i/>
                <w:color w:val="808080" w:themeColor="background1" w:themeShade="80"/>
                <w:sz w:val="18"/>
                <w:szCs w:val="18"/>
              </w:rPr>
              <w:t>Example: The privacy information is version controlled. When a change is made to information flows, consent is obtained again by re-providing the privacy notice.</w:t>
            </w:r>
          </w:p>
        </w:tc>
        <w:tc>
          <w:tcPr>
            <w:tcW w:w="992" w:type="dxa"/>
          </w:tcPr>
          <w:p w14:paraId="05FB1E42" w14:textId="77777777" w:rsidR="00F07B6A" w:rsidRDefault="00F07B6A" w:rsidP="00485090"/>
        </w:tc>
      </w:tr>
      <w:tr w:rsidR="00F07B6A" w14:paraId="6FEF2D64" w14:textId="77777777" w:rsidTr="00485090">
        <w:tc>
          <w:tcPr>
            <w:tcW w:w="3966" w:type="dxa"/>
          </w:tcPr>
          <w:p w14:paraId="4580C326" w14:textId="77777777" w:rsidR="00F07B6A" w:rsidRPr="000802CA" w:rsidRDefault="00F07B6A" w:rsidP="00485090">
            <w:pPr>
              <w:rPr>
                <w:color w:val="000000"/>
                <w:sz w:val="20"/>
                <w:szCs w:val="20"/>
              </w:rPr>
            </w:pPr>
            <w:r w:rsidRPr="002B77C0">
              <w:rPr>
                <w:color w:val="000000"/>
                <w:sz w:val="20"/>
                <w:szCs w:val="20"/>
              </w:rPr>
              <w:t>We regularly review consents to check that the relationship, the processing and the purposes have not changed.</w:t>
            </w:r>
          </w:p>
        </w:tc>
        <w:tc>
          <w:tcPr>
            <w:tcW w:w="4114" w:type="dxa"/>
          </w:tcPr>
          <w:p w14:paraId="77CB6C4E" w14:textId="77777777" w:rsidR="00F07B6A" w:rsidRPr="002A187C" w:rsidRDefault="00F07B6A" w:rsidP="00485090">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Pr>
          <w:p w14:paraId="5206F4EE" w14:textId="77777777" w:rsidR="00F07B6A" w:rsidRDefault="00F07B6A" w:rsidP="00485090"/>
        </w:tc>
      </w:tr>
      <w:tr w:rsidR="00F07B6A" w14:paraId="4331396F" w14:textId="77777777" w:rsidTr="00485090">
        <w:tc>
          <w:tcPr>
            <w:tcW w:w="3966" w:type="dxa"/>
          </w:tcPr>
          <w:p w14:paraId="45AD5ADA" w14:textId="77777777" w:rsidR="00F07B6A" w:rsidRPr="000802CA" w:rsidRDefault="00F07B6A" w:rsidP="00485090">
            <w:pPr>
              <w:rPr>
                <w:color w:val="000000"/>
                <w:sz w:val="20"/>
                <w:szCs w:val="20"/>
              </w:rPr>
            </w:pPr>
            <w:r w:rsidRPr="002B77C0">
              <w:rPr>
                <w:color w:val="000000"/>
                <w:sz w:val="20"/>
                <w:szCs w:val="20"/>
              </w:rPr>
              <w:t>We have processes in place to refresh consent at appropriate intervals, including any parental consents.</w:t>
            </w:r>
          </w:p>
        </w:tc>
        <w:tc>
          <w:tcPr>
            <w:tcW w:w="4114" w:type="dxa"/>
          </w:tcPr>
          <w:p w14:paraId="26832B0C" w14:textId="77777777" w:rsidR="00F07B6A" w:rsidRPr="002A187C" w:rsidRDefault="00F07B6A" w:rsidP="00485090">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Pr>
          <w:p w14:paraId="11173AA3" w14:textId="77777777" w:rsidR="00F07B6A" w:rsidRDefault="00F07B6A" w:rsidP="00485090"/>
        </w:tc>
      </w:tr>
      <w:tr w:rsidR="00F07B6A" w14:paraId="620F9F8F" w14:textId="77777777" w:rsidTr="00485090">
        <w:tc>
          <w:tcPr>
            <w:tcW w:w="3966" w:type="dxa"/>
          </w:tcPr>
          <w:p w14:paraId="52753655" w14:textId="77777777" w:rsidR="00F07B6A" w:rsidRPr="000802CA" w:rsidRDefault="00F07B6A" w:rsidP="00485090">
            <w:pPr>
              <w:rPr>
                <w:color w:val="000000"/>
                <w:sz w:val="20"/>
                <w:szCs w:val="20"/>
              </w:rPr>
            </w:pPr>
            <w:r w:rsidRPr="002B77C0">
              <w:rPr>
                <w:color w:val="000000"/>
                <w:sz w:val="20"/>
                <w:szCs w:val="20"/>
              </w:rPr>
              <w:t>We consider using privacy dashboards or other preference-management tools as a matter of good practice.</w:t>
            </w:r>
          </w:p>
        </w:tc>
        <w:tc>
          <w:tcPr>
            <w:tcW w:w="4114" w:type="dxa"/>
          </w:tcPr>
          <w:p w14:paraId="75B24101" w14:textId="451C9342" w:rsidR="00F07B6A" w:rsidRPr="002A187C" w:rsidRDefault="00F07B6A" w:rsidP="00485090">
            <w:pPr>
              <w:rPr>
                <w:i/>
                <w:color w:val="808080" w:themeColor="background1" w:themeShade="80"/>
                <w:sz w:val="18"/>
                <w:szCs w:val="18"/>
              </w:rPr>
            </w:pPr>
            <w:r>
              <w:rPr>
                <w:i/>
                <w:color w:val="808080" w:themeColor="background1" w:themeShade="80"/>
                <w:sz w:val="18"/>
                <w:szCs w:val="18"/>
              </w:rPr>
              <w:t>Example: Our system allows us to record granular levels of consent and to give effect to them through read codes.</w:t>
            </w:r>
          </w:p>
        </w:tc>
        <w:tc>
          <w:tcPr>
            <w:tcW w:w="992" w:type="dxa"/>
          </w:tcPr>
          <w:p w14:paraId="5274B34E" w14:textId="77777777" w:rsidR="00F07B6A" w:rsidRDefault="00F07B6A" w:rsidP="00485090"/>
        </w:tc>
      </w:tr>
      <w:tr w:rsidR="00F07B6A" w14:paraId="5F347648" w14:textId="77777777" w:rsidTr="00485090">
        <w:tc>
          <w:tcPr>
            <w:tcW w:w="3966" w:type="dxa"/>
          </w:tcPr>
          <w:p w14:paraId="0C692431" w14:textId="59E96950" w:rsidR="00F07B6A" w:rsidRPr="000802CA" w:rsidRDefault="00F07B6A" w:rsidP="00485090">
            <w:pPr>
              <w:rPr>
                <w:color w:val="000000"/>
                <w:sz w:val="20"/>
                <w:szCs w:val="20"/>
              </w:rPr>
            </w:pPr>
            <w:r w:rsidRPr="002B77C0">
              <w:rPr>
                <w:color w:val="000000"/>
                <w:sz w:val="20"/>
                <w:szCs w:val="20"/>
              </w:rPr>
              <w:lastRenderedPageBreak/>
              <w:t xml:space="preserve">We make it easy for individuals to withdraw their consent at any </w:t>
            </w:r>
            <w:r w:rsidR="004E23D3" w:rsidRPr="002B77C0">
              <w:rPr>
                <w:color w:val="000000"/>
                <w:sz w:val="20"/>
                <w:szCs w:val="20"/>
              </w:rPr>
              <w:t>time and</w:t>
            </w:r>
            <w:r w:rsidRPr="002B77C0">
              <w:rPr>
                <w:color w:val="000000"/>
                <w:sz w:val="20"/>
                <w:szCs w:val="20"/>
              </w:rPr>
              <w:t xml:space="preserve"> publicise how to do so.</w:t>
            </w:r>
          </w:p>
        </w:tc>
        <w:tc>
          <w:tcPr>
            <w:tcW w:w="4114" w:type="dxa"/>
          </w:tcPr>
          <w:p w14:paraId="389E2D37" w14:textId="3F70932E" w:rsidR="00F07B6A" w:rsidRPr="002A187C" w:rsidRDefault="00F07B6A" w:rsidP="00485090">
            <w:pPr>
              <w:rPr>
                <w:i/>
                <w:color w:val="808080" w:themeColor="background1" w:themeShade="80"/>
                <w:sz w:val="18"/>
                <w:szCs w:val="18"/>
              </w:rPr>
            </w:pPr>
            <w:r>
              <w:rPr>
                <w:i/>
                <w:color w:val="808080" w:themeColor="background1" w:themeShade="80"/>
                <w:sz w:val="18"/>
                <w:szCs w:val="18"/>
              </w:rPr>
              <w:t xml:space="preserve">Example: Our </w:t>
            </w:r>
            <w:r w:rsidR="004E23D3">
              <w:rPr>
                <w:i/>
                <w:color w:val="808080" w:themeColor="background1" w:themeShade="80"/>
                <w:sz w:val="18"/>
                <w:szCs w:val="18"/>
              </w:rPr>
              <w:t>staff</w:t>
            </w:r>
            <w:r>
              <w:rPr>
                <w:i/>
                <w:color w:val="808080" w:themeColor="background1" w:themeShade="80"/>
                <w:sz w:val="18"/>
                <w:szCs w:val="18"/>
              </w:rPr>
              <w:t xml:space="preserve"> are trained to action withdrawal of consent and the option is also available on our website.</w:t>
            </w:r>
          </w:p>
        </w:tc>
        <w:tc>
          <w:tcPr>
            <w:tcW w:w="992" w:type="dxa"/>
          </w:tcPr>
          <w:p w14:paraId="27396069" w14:textId="77777777" w:rsidR="00F07B6A" w:rsidRDefault="00F07B6A" w:rsidP="00485090"/>
        </w:tc>
      </w:tr>
      <w:tr w:rsidR="00F07B6A" w14:paraId="6DA742DA" w14:textId="77777777" w:rsidTr="00485090">
        <w:tc>
          <w:tcPr>
            <w:tcW w:w="3966" w:type="dxa"/>
          </w:tcPr>
          <w:p w14:paraId="7AAA95B3" w14:textId="77777777" w:rsidR="00F07B6A" w:rsidRPr="000802CA" w:rsidRDefault="00F07B6A" w:rsidP="00485090">
            <w:pPr>
              <w:rPr>
                <w:color w:val="000000"/>
                <w:sz w:val="20"/>
                <w:szCs w:val="20"/>
              </w:rPr>
            </w:pPr>
            <w:r w:rsidRPr="002B77C0">
              <w:rPr>
                <w:color w:val="000000"/>
                <w:sz w:val="20"/>
                <w:szCs w:val="20"/>
              </w:rPr>
              <w:t>We act on withdrawals of consent as soon as we can.</w:t>
            </w:r>
          </w:p>
        </w:tc>
        <w:tc>
          <w:tcPr>
            <w:tcW w:w="4114" w:type="dxa"/>
          </w:tcPr>
          <w:p w14:paraId="7D3DE34B" w14:textId="4A3E6773" w:rsidR="00F07B6A" w:rsidRPr="002A187C" w:rsidRDefault="00F07B6A" w:rsidP="00485090">
            <w:pPr>
              <w:rPr>
                <w:i/>
                <w:color w:val="808080" w:themeColor="background1" w:themeShade="80"/>
                <w:sz w:val="18"/>
                <w:szCs w:val="18"/>
              </w:rPr>
            </w:pPr>
            <w:r>
              <w:rPr>
                <w:i/>
                <w:color w:val="808080" w:themeColor="background1" w:themeShade="80"/>
                <w:sz w:val="18"/>
                <w:szCs w:val="18"/>
              </w:rPr>
              <w:t xml:space="preserve">Example: Our </w:t>
            </w:r>
            <w:r w:rsidR="004E23D3">
              <w:rPr>
                <w:i/>
                <w:color w:val="808080" w:themeColor="background1" w:themeShade="80"/>
                <w:sz w:val="18"/>
                <w:szCs w:val="18"/>
              </w:rPr>
              <w:t>staff are</w:t>
            </w:r>
            <w:r>
              <w:rPr>
                <w:i/>
                <w:color w:val="808080" w:themeColor="background1" w:themeShade="80"/>
                <w:sz w:val="18"/>
                <w:szCs w:val="18"/>
              </w:rPr>
              <w:t xml:space="preserve"> trained to action withdrawal of consent and the option is also available on our website.</w:t>
            </w:r>
          </w:p>
        </w:tc>
        <w:tc>
          <w:tcPr>
            <w:tcW w:w="992" w:type="dxa"/>
          </w:tcPr>
          <w:p w14:paraId="4A45AA68" w14:textId="77777777" w:rsidR="00F07B6A" w:rsidRDefault="00F07B6A" w:rsidP="00485090"/>
        </w:tc>
      </w:tr>
      <w:tr w:rsidR="00F07B6A" w14:paraId="4AAC4960" w14:textId="77777777" w:rsidTr="00485090">
        <w:tc>
          <w:tcPr>
            <w:tcW w:w="3966" w:type="dxa"/>
          </w:tcPr>
          <w:p w14:paraId="44BC94B0" w14:textId="77777777" w:rsidR="00F07B6A" w:rsidRPr="000802CA" w:rsidRDefault="00F07B6A" w:rsidP="00485090">
            <w:pPr>
              <w:rPr>
                <w:color w:val="000000"/>
                <w:sz w:val="20"/>
                <w:szCs w:val="20"/>
              </w:rPr>
            </w:pPr>
            <w:r w:rsidRPr="002B77C0">
              <w:rPr>
                <w:color w:val="000000"/>
                <w:sz w:val="20"/>
                <w:szCs w:val="20"/>
              </w:rPr>
              <w:t>We don’t penalise individuals who wish to withdraw consent</w:t>
            </w:r>
          </w:p>
        </w:tc>
        <w:tc>
          <w:tcPr>
            <w:tcW w:w="4114" w:type="dxa"/>
          </w:tcPr>
          <w:p w14:paraId="11A10892" w14:textId="571376E0"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Example: Withdrawal of consent does not affect the individual’s ability to access services.</w:t>
            </w:r>
          </w:p>
        </w:tc>
        <w:tc>
          <w:tcPr>
            <w:tcW w:w="992" w:type="dxa"/>
          </w:tcPr>
          <w:p w14:paraId="69D27A57" w14:textId="77777777" w:rsidR="00F07B6A" w:rsidRDefault="00F07B6A" w:rsidP="00485090"/>
        </w:tc>
      </w:tr>
    </w:tbl>
    <w:p w14:paraId="4E87C5AF" w14:textId="77777777" w:rsidR="00F07B6A" w:rsidRPr="00DF6E72" w:rsidRDefault="00F07B6A" w:rsidP="00F07B6A"/>
    <w:p w14:paraId="230B3DDE" w14:textId="2A93396A" w:rsidR="00D75B69" w:rsidRDefault="00D75B69" w:rsidP="00D75B69">
      <w:pPr>
        <w:pStyle w:val="Heading1"/>
        <w:numPr>
          <w:ilvl w:val="0"/>
          <w:numId w:val="0"/>
        </w:numPr>
        <w:jc w:val="center"/>
      </w:pPr>
      <w:bookmarkStart w:id="14" w:name="_Toc37845433"/>
      <w:r>
        <w:t>Appendix B Texting Patients about Appointments and Services (GDPR Recital 47 Legitimate Interests Assessment)</w:t>
      </w:r>
      <w:bookmarkEnd w:id="14"/>
    </w:p>
    <w:p w14:paraId="251F445F" w14:textId="3F9FDACD" w:rsidR="00D75B69" w:rsidRPr="00B83F94" w:rsidRDefault="00D75B69" w:rsidP="00D75B69">
      <w:r w:rsidRPr="00B83F94">
        <w:t xml:space="preserve">The practice uses a texting service to send information to patients about appointments and services and has determined that the processing of personal data in this way is lawful by virtue of Article 6 (f) </w:t>
      </w:r>
      <w:proofErr w:type="gramStart"/>
      <w:r w:rsidRPr="00B83F94">
        <w:t>GDPR;</w:t>
      </w:r>
      <w:proofErr w:type="gramEnd"/>
    </w:p>
    <w:p w14:paraId="3B8EAB68" w14:textId="77777777" w:rsidR="00D75B69" w:rsidRPr="00B83F94" w:rsidRDefault="00D75B69" w:rsidP="00B83F94">
      <w:r w:rsidRPr="00B83F94">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B529147" w14:textId="596D65A0" w:rsidR="00D75B69" w:rsidRPr="00B83F94" w:rsidRDefault="00D75B69" w:rsidP="00D75B69">
      <w:r w:rsidRPr="00B83F94">
        <w:t>Satisfaction of this lawful basis requires “careful assessment” to ensure that the legitimate interests of practice are not overridden by the rights and freedoms of the data subjects concerned.</w:t>
      </w:r>
    </w:p>
    <w:p w14:paraId="599C46E1" w14:textId="2A1940A4" w:rsidR="00D75B69" w:rsidRPr="00B83F94" w:rsidRDefault="00D75B69" w:rsidP="00D75B69">
      <w:r w:rsidRPr="00B83F94">
        <w:t>Data Protection law requires consideration of several factors and each are considered under the headings below.</w:t>
      </w:r>
    </w:p>
    <w:p w14:paraId="5B5809C4" w14:textId="77777777" w:rsidR="00D75B69" w:rsidRPr="00B83F94" w:rsidRDefault="00D75B69" w:rsidP="00B83F94">
      <w:pPr>
        <w:rPr>
          <w:b/>
        </w:rPr>
      </w:pPr>
      <w:r w:rsidRPr="00B83F94">
        <w:rPr>
          <w:b/>
        </w:rPr>
        <w:t>What are the legitimate interests of the Controller?</w:t>
      </w:r>
    </w:p>
    <w:p w14:paraId="5B7B90D9" w14:textId="2155460A" w:rsidR="00D75B69" w:rsidRPr="00B83F94" w:rsidRDefault="00D75B69" w:rsidP="00D75B69">
      <w:r w:rsidRPr="00B83F94">
        <w:t>The practice seeks to fulfil its statutory duties under the Health and Social Care Act 2012 to promote and deliver health services to citizens. Communication with patients about services and appointments serves this function and facilitates the care of the data subject.</w:t>
      </w:r>
    </w:p>
    <w:p w14:paraId="2E70BD35" w14:textId="77777777" w:rsidR="00D75B69" w:rsidRPr="00B83F94" w:rsidRDefault="00D75B69" w:rsidP="00B83F94">
      <w:pPr>
        <w:rPr>
          <w:b/>
        </w:rPr>
      </w:pPr>
      <w:r w:rsidRPr="00B83F94">
        <w:rPr>
          <w:b/>
        </w:rPr>
        <w:t>What are the Reasonable Expectations of the Data Subject?</w:t>
      </w:r>
    </w:p>
    <w:p w14:paraId="36177511" w14:textId="362D67C7" w:rsidR="00D75B69" w:rsidRPr="00B83F94" w:rsidRDefault="00D75B69" w:rsidP="00D75B69">
      <w:r w:rsidRPr="00B83F94">
        <w:t xml:space="preserve">Individuals provide their mobile phone details as part of their registration and the registration documents make it clear that this kind of communication (text alerts) will be used. </w:t>
      </w:r>
    </w:p>
    <w:p w14:paraId="06F30FB8" w14:textId="439B7FDD" w:rsidR="00D75B69" w:rsidRPr="00B83F94" w:rsidRDefault="00D75B69" w:rsidP="00D75B69">
      <w:r w:rsidRPr="00B83F94">
        <w:lastRenderedPageBreak/>
        <w:t>These kinds of updates were previously made by telephone or letter. It is acknowledged that texts are potentially more privacy intrusive (since they do not provide the option not to receive the message – such as through not answering the phone)</w:t>
      </w:r>
      <w:r w:rsidR="002D4015" w:rsidRPr="00B83F94">
        <w:t xml:space="preserve"> however, it is important that the practice use modern technology to ensure the most effective </w:t>
      </w:r>
      <w:r w:rsidR="00A73BF6" w:rsidRPr="00B83F94">
        <w:t>route to communicate with patient population.</w:t>
      </w:r>
    </w:p>
    <w:p w14:paraId="02ED3D08" w14:textId="77777777" w:rsidR="00A73BF6" w:rsidRPr="00B83F94" w:rsidRDefault="00D75B69" w:rsidP="00D75B69">
      <w:r w:rsidRPr="00B83F94">
        <w:t xml:space="preserve">The </w:t>
      </w:r>
      <w:r w:rsidR="00A73BF6" w:rsidRPr="00B83F94">
        <w:t>practice</w:t>
      </w:r>
      <w:r w:rsidRPr="00B83F94">
        <w:t xml:space="preserve"> recognises, however, th</w:t>
      </w:r>
      <w:r w:rsidR="00A73BF6" w:rsidRPr="00B83F94">
        <w:t>at when there is a less intrusive method of communication available, it is necessary to provide data subjects with an opportunity to “opt out” of text messages and use traditional routes.</w:t>
      </w:r>
    </w:p>
    <w:p w14:paraId="6DE04A57" w14:textId="4D7AFEC1" w:rsidR="00A73BF6" w:rsidRPr="00B83F94" w:rsidRDefault="00A73BF6" w:rsidP="00D75B69">
      <w:r w:rsidRPr="00B83F94">
        <w:t xml:space="preserve">The Direct Marketing Protocol advises </w:t>
      </w:r>
      <w:proofErr w:type="gramStart"/>
      <w:r w:rsidRPr="00B83F94">
        <w:t>that;</w:t>
      </w:r>
      <w:proofErr w:type="gramEnd"/>
    </w:p>
    <w:p w14:paraId="54E69C74" w14:textId="77777777" w:rsidR="00A73BF6" w:rsidRPr="00B83F94" w:rsidRDefault="00A73BF6" w:rsidP="00B83F94">
      <w:pPr>
        <w:pStyle w:val="ListParagraph"/>
        <w:numPr>
          <w:ilvl w:val="0"/>
          <w:numId w:val="47"/>
        </w:numPr>
      </w:pPr>
      <w:r w:rsidRPr="00A73BF6">
        <w:t xml:space="preserve">It should be made clear within the registration documents that mobile numbers will be used for </w:t>
      </w:r>
      <w:r w:rsidRPr="00B83F94">
        <w:t>this type of communication</w:t>
      </w:r>
    </w:p>
    <w:p w14:paraId="2E0CF64B" w14:textId="77777777" w:rsidR="00A73BF6" w:rsidRPr="00B83F94" w:rsidRDefault="00A73BF6" w:rsidP="00B83F94">
      <w:pPr>
        <w:pStyle w:val="ListParagraph"/>
        <w:numPr>
          <w:ilvl w:val="0"/>
          <w:numId w:val="47"/>
        </w:numPr>
      </w:pPr>
      <w:r w:rsidRPr="00B83F94">
        <w:t>Communication preferences should be regularly checked with patients</w:t>
      </w:r>
    </w:p>
    <w:p w14:paraId="42517828" w14:textId="77777777" w:rsidR="00A73BF6" w:rsidRPr="00B83F94" w:rsidRDefault="00A73BF6" w:rsidP="00B83F94">
      <w:pPr>
        <w:pStyle w:val="ListParagraph"/>
        <w:numPr>
          <w:ilvl w:val="0"/>
          <w:numId w:val="47"/>
        </w:numPr>
      </w:pPr>
      <w:r w:rsidRPr="00B83F94">
        <w:t>Patients must be provided with an opportunity to opt out (if the technology allows, this should be within the text, if not, there should be posters displayed in the physical premises providing options to change their preferences)</w:t>
      </w:r>
    </w:p>
    <w:p w14:paraId="31FD52B5" w14:textId="77777777" w:rsidR="00D75B69" w:rsidRPr="00B83F94" w:rsidRDefault="00D75B69" w:rsidP="00B83F94">
      <w:pPr>
        <w:rPr>
          <w:b/>
        </w:rPr>
      </w:pPr>
      <w:r w:rsidRPr="00B83F94">
        <w:rPr>
          <w:b/>
        </w:rPr>
        <w:t>What Impact Does the Activity Have on the Rights of the Individual?</w:t>
      </w:r>
    </w:p>
    <w:p w14:paraId="5E5AAE16" w14:textId="531ACBDD" w:rsidR="00D75B69" w:rsidRPr="00B83F94" w:rsidRDefault="00A73BF6" w:rsidP="00D75B69">
      <w:r w:rsidRPr="00B83F94">
        <w:t xml:space="preserve">Through the measures above, the individual retains the ability to indicate that they would rather not receive the alerts in the first place as well as alter their sharing preferences. </w:t>
      </w:r>
      <w:r w:rsidR="00D75B69" w:rsidRPr="00B83F94">
        <w:t xml:space="preserve">The individual is informed of the presence of </w:t>
      </w:r>
      <w:r w:rsidRPr="00B83F94">
        <w:t>text alerts both at registration and within the practice privacy materials, through which they are</w:t>
      </w:r>
      <w:r w:rsidR="00D75B69" w:rsidRPr="00B83F94">
        <w:t xml:space="preserve"> made aware of the right to object, right to access / restriction and </w:t>
      </w:r>
      <w:r w:rsidRPr="00B83F94">
        <w:t>complain.</w:t>
      </w:r>
    </w:p>
    <w:p w14:paraId="57D57502" w14:textId="6FA96337" w:rsidR="00D75B69" w:rsidRPr="00B83F94" w:rsidRDefault="00D75B69" w:rsidP="00D75B69">
      <w:r w:rsidRPr="00B83F94">
        <w:t xml:space="preserve">Individuals have a right to </w:t>
      </w:r>
      <w:proofErr w:type="gramStart"/>
      <w:r w:rsidRPr="00B83F94">
        <w:t>privacy</w:t>
      </w:r>
      <w:proofErr w:type="gramEnd"/>
      <w:r w:rsidRPr="00B83F94">
        <w:t xml:space="preserve"> and this is maintained as much as practicable through </w:t>
      </w:r>
      <w:r w:rsidR="00A73BF6" w:rsidRPr="00B83F94">
        <w:t xml:space="preserve">Ensuring that the texts are only used in relation to health care services. </w:t>
      </w:r>
    </w:p>
    <w:p w14:paraId="32F6A099" w14:textId="77777777" w:rsidR="00D75B69" w:rsidRPr="00B83F94" w:rsidRDefault="00D75B69" w:rsidP="00B83F94">
      <w:pPr>
        <w:rPr>
          <w:b/>
        </w:rPr>
      </w:pPr>
      <w:r w:rsidRPr="00B83F94">
        <w:rPr>
          <w:b/>
        </w:rPr>
        <w:t>Conclusion</w:t>
      </w:r>
    </w:p>
    <w:p w14:paraId="3A7BE360" w14:textId="4ACBCB75" w:rsidR="00D75B69" w:rsidRPr="00B83F94" w:rsidRDefault="00D75B69" w:rsidP="00D75B69">
      <w:r w:rsidRPr="00B83F94">
        <w:t xml:space="preserve">It is therefore concluded that the rights and freedoms are not disproportionately interfered with and that, where possible </w:t>
      </w:r>
      <w:r w:rsidR="00A73BF6" w:rsidRPr="00A73BF6">
        <w:t>the practice</w:t>
      </w:r>
      <w:r w:rsidRPr="00A73BF6">
        <w:t xml:space="preserve"> </w:t>
      </w:r>
      <w:r w:rsidRPr="00B83F94">
        <w:t>have employed measures to maintain those rights and freedoms.</w:t>
      </w:r>
    </w:p>
    <w:p w14:paraId="3DCEB2E4" w14:textId="3850CACD" w:rsidR="00D75B69" w:rsidRPr="00B83F94" w:rsidRDefault="00D75B69" w:rsidP="00D75B69">
      <w:r w:rsidRPr="00B83F94">
        <w:t>It is determined that, given the measures above,</w:t>
      </w:r>
      <w:r w:rsidR="00A73BF6" w:rsidRPr="00B83F94">
        <w:t xml:space="preserve"> the</w:t>
      </w:r>
      <w:r w:rsidRPr="00B83F94">
        <w:t xml:space="preserve"> </w:t>
      </w:r>
      <w:r w:rsidR="00A73BF6" w:rsidRPr="00B83F94">
        <w:t>practice</w:t>
      </w:r>
      <w:r w:rsidRPr="00B83F94">
        <w:t xml:space="preserve"> has satisfied the criteria for establishing the lawful basis of Article 6 (f) GDPR.</w:t>
      </w:r>
    </w:p>
    <w:p w14:paraId="1B6F607D" w14:textId="1AD56764" w:rsidR="004003B1" w:rsidRPr="00032F2E" w:rsidRDefault="004003B1" w:rsidP="00F74D90">
      <w:pPr>
        <w:rPr>
          <w:sz w:val="20"/>
          <w:szCs w:val="20"/>
        </w:rPr>
      </w:pPr>
    </w:p>
    <w:p w14:paraId="07EC21DA" w14:textId="08DB565B" w:rsidR="004003B1" w:rsidRPr="00032F2E" w:rsidRDefault="004003B1" w:rsidP="00F74D90">
      <w:pPr>
        <w:rPr>
          <w:sz w:val="20"/>
          <w:szCs w:val="20"/>
        </w:rPr>
      </w:pPr>
    </w:p>
    <w:p w14:paraId="618C9056" w14:textId="688A24AE" w:rsidR="004003B1" w:rsidRPr="00032F2E" w:rsidRDefault="004003B1" w:rsidP="00F74D90">
      <w:pPr>
        <w:rPr>
          <w:sz w:val="20"/>
          <w:szCs w:val="20"/>
        </w:rPr>
      </w:pPr>
    </w:p>
    <w:sectPr w:rsidR="004003B1" w:rsidRPr="00032F2E" w:rsidSect="00F07B6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0E500" w14:textId="77777777" w:rsidR="00F94CB9" w:rsidRDefault="00F94CB9" w:rsidP="00B94E5A">
      <w:pPr>
        <w:spacing w:after="0" w:line="240" w:lineRule="auto"/>
      </w:pPr>
      <w:r>
        <w:separator/>
      </w:r>
    </w:p>
  </w:endnote>
  <w:endnote w:type="continuationSeparator" w:id="0">
    <w:p w14:paraId="497E56C5" w14:textId="77777777" w:rsidR="00F94CB9" w:rsidRDefault="00F94CB9"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1903782"/>
      <w:docPartObj>
        <w:docPartGallery w:val="Page Numbers (Bottom of Page)"/>
        <w:docPartUnique/>
      </w:docPartObj>
    </w:sdtPr>
    <w:sdtEndPr>
      <w:rPr>
        <w:rStyle w:val="PageNumber"/>
      </w:rPr>
    </w:sdtEndPr>
    <w:sdtContent>
      <w:p w14:paraId="59259199" w14:textId="2F6EADB4" w:rsidR="005E11A9" w:rsidRDefault="005E11A9" w:rsidP="009E4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3ECF0" w14:textId="77777777" w:rsidR="005E11A9" w:rsidRDefault="005E11A9" w:rsidP="005E11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486187"/>
      <w:docPartObj>
        <w:docPartGallery w:val="Page Numbers (Bottom of Page)"/>
        <w:docPartUnique/>
      </w:docPartObj>
    </w:sdtPr>
    <w:sdtEndPr>
      <w:rPr>
        <w:rStyle w:val="PageNumber"/>
      </w:rPr>
    </w:sdtEndPr>
    <w:sdtContent>
      <w:p w14:paraId="4478E798" w14:textId="4A9B41A0" w:rsidR="005E11A9" w:rsidRDefault="005E11A9" w:rsidP="009E4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971121" w14:textId="77777777" w:rsidR="005E11A9" w:rsidRDefault="005E11A9" w:rsidP="005E11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0C799" w14:textId="77777777" w:rsidR="00F94CB9" w:rsidRDefault="00F94CB9" w:rsidP="00B94E5A">
      <w:pPr>
        <w:spacing w:after="0" w:line="240" w:lineRule="auto"/>
      </w:pPr>
      <w:r>
        <w:separator/>
      </w:r>
    </w:p>
  </w:footnote>
  <w:footnote w:type="continuationSeparator" w:id="0">
    <w:p w14:paraId="1B4BD575" w14:textId="77777777" w:rsidR="00F94CB9" w:rsidRDefault="00F94CB9" w:rsidP="00B94E5A">
      <w:pPr>
        <w:spacing w:after="0" w:line="240" w:lineRule="auto"/>
      </w:pPr>
      <w:r>
        <w:continuationSeparator/>
      </w:r>
    </w:p>
  </w:footnote>
  <w:footnote w:id="1">
    <w:p w14:paraId="704BBE58" w14:textId="4DAFF457" w:rsidR="00801CEE" w:rsidRDefault="00801CEE">
      <w:pPr>
        <w:pStyle w:val="FootnoteText"/>
      </w:pPr>
      <w:r>
        <w:rPr>
          <w:rStyle w:val="FootnoteReference"/>
        </w:rPr>
        <w:footnoteRef/>
      </w:r>
      <w:r>
        <w:t xml:space="preserve"> General Data Protection Regulations </w:t>
      </w:r>
      <w:r w:rsidRPr="00801CEE">
        <w:t>2016/679 (GDPR)</w:t>
      </w:r>
    </w:p>
  </w:footnote>
  <w:footnote w:id="2">
    <w:p w14:paraId="1F829736" w14:textId="1A46F365" w:rsidR="00BE5E01" w:rsidRDefault="00BE5E01">
      <w:pPr>
        <w:pStyle w:val="FootnoteText"/>
      </w:pPr>
      <w:r>
        <w:rPr>
          <w:rStyle w:val="FootnoteReference"/>
        </w:rPr>
        <w:footnoteRef/>
      </w:r>
      <w:r>
        <w:t xml:space="preserve"> </w:t>
      </w:r>
      <w:r w:rsidRPr="00BE5E01">
        <w:t>http://www.privacy-regulation.eu/en/r47.htm</w:t>
      </w:r>
    </w:p>
  </w:footnote>
  <w:footnote w:id="3">
    <w:p w14:paraId="5ACC96EB" w14:textId="77777777" w:rsidR="00F07B6A" w:rsidRDefault="00F07B6A" w:rsidP="00F07B6A">
      <w:pPr>
        <w:pStyle w:val="FootnoteText"/>
      </w:pPr>
      <w:r>
        <w:rPr>
          <w:rStyle w:val="FootnoteReference"/>
          <w:rFonts w:eastAsia="Verdana"/>
        </w:rPr>
        <w:footnoteRef/>
      </w:r>
      <w:r>
        <w:t xml:space="preserve"> </w:t>
      </w:r>
      <w:r w:rsidRPr="00DF6E72">
        <w:t>https://ico.org.uk/for-organisations/guide-to-the-general-data-protection-regulation-gdpr/lawful-basis-for-processing/consent/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FF8A" w14:textId="18821891" w:rsidR="00981AE5" w:rsidRPr="00BA2D92" w:rsidRDefault="00B26F41" w:rsidP="00981AE5">
    <w:pPr>
      <w:pStyle w:val="Header"/>
      <w:jc w:val="center"/>
      <w:rPr>
        <w:sz w:val="60"/>
        <w:szCs w:val="60"/>
      </w:rPr>
    </w:pPr>
    <w:r>
      <w:rPr>
        <w:noProof/>
        <w:sz w:val="60"/>
        <w:szCs w:val="60"/>
      </w:rPr>
      <w:t>Norfolk</w:t>
    </w:r>
    <w:r w:rsidR="00981AE5">
      <w:rPr>
        <w:noProof/>
        <w:sz w:val="60"/>
        <w:szCs w:val="60"/>
      </w:rPr>
      <w:t xml:space="preserve"> GP Practice DPO Cluster</w:t>
    </w:r>
  </w:p>
  <w:p w14:paraId="16F9334B" w14:textId="4C510859" w:rsidR="00981AE5" w:rsidRDefault="00981AE5">
    <w:pPr>
      <w:pStyle w:val="Header"/>
    </w:pPr>
  </w:p>
  <w:p w14:paraId="3E32844B" w14:textId="77777777" w:rsidR="00821E33" w:rsidRDefault="00821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41D60"/>
    <w:multiLevelType w:val="hybridMultilevel"/>
    <w:tmpl w:val="305A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B71D9"/>
    <w:multiLevelType w:val="hybridMultilevel"/>
    <w:tmpl w:val="C55E1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E3DD2"/>
    <w:multiLevelType w:val="hybridMultilevel"/>
    <w:tmpl w:val="AA1A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90E2B3C"/>
    <w:multiLevelType w:val="hybridMultilevel"/>
    <w:tmpl w:val="C4A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686" w:hanging="360"/>
      </w:pPr>
    </w:lvl>
    <w:lvl w:ilvl="2" w:tplc="0809001B" w:tentative="1">
      <w:start w:val="1"/>
      <w:numFmt w:val="lowerRoman"/>
      <w:lvlText w:val="%3."/>
      <w:lvlJc w:val="right"/>
      <w:pPr>
        <w:ind w:left="34" w:hanging="180"/>
      </w:pPr>
    </w:lvl>
    <w:lvl w:ilvl="3" w:tplc="0809000F" w:tentative="1">
      <w:start w:val="1"/>
      <w:numFmt w:val="decimal"/>
      <w:lvlText w:val="%4."/>
      <w:lvlJc w:val="left"/>
      <w:pPr>
        <w:ind w:left="754" w:hanging="360"/>
      </w:pPr>
    </w:lvl>
    <w:lvl w:ilvl="4" w:tplc="08090019" w:tentative="1">
      <w:start w:val="1"/>
      <w:numFmt w:val="lowerLetter"/>
      <w:lvlText w:val="%5."/>
      <w:lvlJc w:val="left"/>
      <w:pPr>
        <w:ind w:left="1474" w:hanging="360"/>
      </w:pPr>
    </w:lvl>
    <w:lvl w:ilvl="5" w:tplc="0809001B" w:tentative="1">
      <w:start w:val="1"/>
      <w:numFmt w:val="lowerRoman"/>
      <w:lvlText w:val="%6."/>
      <w:lvlJc w:val="right"/>
      <w:pPr>
        <w:ind w:left="2194" w:hanging="180"/>
      </w:pPr>
    </w:lvl>
    <w:lvl w:ilvl="6" w:tplc="0809000F" w:tentative="1">
      <w:start w:val="1"/>
      <w:numFmt w:val="decimal"/>
      <w:lvlText w:val="%7."/>
      <w:lvlJc w:val="left"/>
      <w:pPr>
        <w:ind w:left="2914" w:hanging="360"/>
      </w:pPr>
    </w:lvl>
    <w:lvl w:ilvl="7" w:tplc="08090019" w:tentative="1">
      <w:start w:val="1"/>
      <w:numFmt w:val="lowerLetter"/>
      <w:lvlText w:val="%8."/>
      <w:lvlJc w:val="left"/>
      <w:pPr>
        <w:ind w:left="3634" w:hanging="360"/>
      </w:pPr>
    </w:lvl>
    <w:lvl w:ilvl="8" w:tplc="0809001B" w:tentative="1">
      <w:start w:val="1"/>
      <w:numFmt w:val="lowerRoman"/>
      <w:lvlText w:val="%9."/>
      <w:lvlJc w:val="right"/>
      <w:pPr>
        <w:ind w:left="4354" w:hanging="180"/>
      </w:pPr>
    </w:lvl>
  </w:abstractNum>
  <w:abstractNum w:abstractNumId="15"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30910"/>
    <w:multiLevelType w:val="hybridMultilevel"/>
    <w:tmpl w:val="B718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0" w15:restartNumberingAfterBreak="0">
    <w:nsid w:val="519511D9"/>
    <w:multiLevelType w:val="hybridMultilevel"/>
    <w:tmpl w:val="21AE8952"/>
    <w:lvl w:ilvl="0" w:tplc="8DAEB1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DB008F"/>
    <w:multiLevelType w:val="multilevel"/>
    <w:tmpl w:val="5A52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3"/>
  </w:num>
  <w:num w:numId="5">
    <w:abstractNumId w:val="15"/>
  </w:num>
  <w:num w:numId="6">
    <w:abstractNumId w:val="1"/>
  </w:num>
  <w:num w:numId="7">
    <w:abstractNumId w:val="21"/>
  </w:num>
  <w:num w:numId="8">
    <w:abstractNumId w:val="18"/>
  </w:num>
  <w:num w:numId="9">
    <w:abstractNumId w:val="19"/>
  </w:num>
  <w:num w:numId="10">
    <w:abstractNumId w:val="0"/>
  </w:num>
  <w:num w:numId="11">
    <w:abstractNumId w:val="7"/>
  </w:num>
  <w:num w:numId="12">
    <w:abstractNumId w:val="2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3"/>
  </w:num>
  <w:num w:numId="22">
    <w:abstractNumId w:val="14"/>
  </w:num>
  <w:num w:numId="23">
    <w:abstractNumId w:val="14"/>
  </w:num>
  <w:num w:numId="24">
    <w:abstractNumId w:val="14"/>
  </w:num>
  <w:num w:numId="25">
    <w:abstractNumId w:val="10"/>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16"/>
  </w:num>
  <w:num w:numId="31">
    <w:abstractNumId w:val="25"/>
  </w:num>
  <w:num w:numId="32">
    <w:abstractNumId w:val="27"/>
  </w:num>
  <w:num w:numId="33">
    <w:abstractNumId w:val="5"/>
  </w:num>
  <w:num w:numId="34">
    <w:abstractNumId w:val="22"/>
  </w:num>
  <w:num w:numId="35">
    <w:abstractNumId w:val="23"/>
  </w:num>
  <w:num w:numId="36">
    <w:abstractNumId w:val="14"/>
  </w:num>
  <w:num w:numId="37">
    <w:abstractNumId w:val="8"/>
  </w:num>
  <w:num w:numId="38">
    <w:abstractNumId w:val="14"/>
  </w:num>
  <w:num w:numId="39">
    <w:abstractNumId w:val="14"/>
  </w:num>
  <w:num w:numId="40">
    <w:abstractNumId w:val="20"/>
  </w:num>
  <w:num w:numId="41">
    <w:abstractNumId w:val="14"/>
    <w:lvlOverride w:ilvl="0">
      <w:startOverride w:val="1"/>
    </w:lvlOverride>
  </w:num>
  <w:num w:numId="42">
    <w:abstractNumId w:val="2"/>
  </w:num>
  <w:num w:numId="43">
    <w:abstractNumId w:val="14"/>
  </w:num>
  <w:num w:numId="44">
    <w:abstractNumId w:val="14"/>
  </w:num>
  <w:num w:numId="45">
    <w:abstractNumId w:val="17"/>
  </w:num>
  <w:num w:numId="46">
    <w:abstractNumId w:val="6"/>
  </w:num>
  <w:num w:numId="4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37D8"/>
    <w:rsid w:val="00014FB3"/>
    <w:rsid w:val="00032F2E"/>
    <w:rsid w:val="00084782"/>
    <w:rsid w:val="000D76AA"/>
    <w:rsid w:val="000F260E"/>
    <w:rsid w:val="000F4B31"/>
    <w:rsid w:val="000F5D40"/>
    <w:rsid w:val="0011199B"/>
    <w:rsid w:val="00113D84"/>
    <w:rsid w:val="00163DF8"/>
    <w:rsid w:val="00185F34"/>
    <w:rsid w:val="001A2A82"/>
    <w:rsid w:val="001B449F"/>
    <w:rsid w:val="001E47E7"/>
    <w:rsid w:val="00213805"/>
    <w:rsid w:val="002236FE"/>
    <w:rsid w:val="00245FB0"/>
    <w:rsid w:val="00250179"/>
    <w:rsid w:val="00255B5A"/>
    <w:rsid w:val="002613AD"/>
    <w:rsid w:val="00281EFC"/>
    <w:rsid w:val="002B2FE8"/>
    <w:rsid w:val="002D4015"/>
    <w:rsid w:val="002D7992"/>
    <w:rsid w:val="002F5643"/>
    <w:rsid w:val="00315C5E"/>
    <w:rsid w:val="00380847"/>
    <w:rsid w:val="003851C4"/>
    <w:rsid w:val="003C30C7"/>
    <w:rsid w:val="003C512D"/>
    <w:rsid w:val="003D2AA3"/>
    <w:rsid w:val="003D610E"/>
    <w:rsid w:val="004003B1"/>
    <w:rsid w:val="0043416A"/>
    <w:rsid w:val="004B5A1F"/>
    <w:rsid w:val="004D0819"/>
    <w:rsid w:val="004E23D3"/>
    <w:rsid w:val="004F2F92"/>
    <w:rsid w:val="005003CC"/>
    <w:rsid w:val="0052347B"/>
    <w:rsid w:val="005361DD"/>
    <w:rsid w:val="005E11A9"/>
    <w:rsid w:val="005E3623"/>
    <w:rsid w:val="00610A56"/>
    <w:rsid w:val="006423E3"/>
    <w:rsid w:val="00735409"/>
    <w:rsid w:val="007566D3"/>
    <w:rsid w:val="00773230"/>
    <w:rsid w:val="00784793"/>
    <w:rsid w:val="007A603C"/>
    <w:rsid w:val="007A7CED"/>
    <w:rsid w:val="007E0044"/>
    <w:rsid w:val="007F6863"/>
    <w:rsid w:val="007F696F"/>
    <w:rsid w:val="00801CEE"/>
    <w:rsid w:val="00807DD2"/>
    <w:rsid w:val="00812449"/>
    <w:rsid w:val="00812754"/>
    <w:rsid w:val="00821E33"/>
    <w:rsid w:val="00830E8F"/>
    <w:rsid w:val="00851274"/>
    <w:rsid w:val="00875E36"/>
    <w:rsid w:val="00877049"/>
    <w:rsid w:val="008C174E"/>
    <w:rsid w:val="008C3BA8"/>
    <w:rsid w:val="008D19B8"/>
    <w:rsid w:val="008D253F"/>
    <w:rsid w:val="008E0049"/>
    <w:rsid w:val="009030B6"/>
    <w:rsid w:val="00907383"/>
    <w:rsid w:val="009256C1"/>
    <w:rsid w:val="00941A58"/>
    <w:rsid w:val="00981AE5"/>
    <w:rsid w:val="009E3468"/>
    <w:rsid w:val="00A55A7F"/>
    <w:rsid w:val="00A66378"/>
    <w:rsid w:val="00A73BF6"/>
    <w:rsid w:val="00A97311"/>
    <w:rsid w:val="00AB08AC"/>
    <w:rsid w:val="00AD06AB"/>
    <w:rsid w:val="00AD56DE"/>
    <w:rsid w:val="00AF1E4C"/>
    <w:rsid w:val="00AF29ED"/>
    <w:rsid w:val="00AF38E3"/>
    <w:rsid w:val="00B14990"/>
    <w:rsid w:val="00B26F41"/>
    <w:rsid w:val="00B40380"/>
    <w:rsid w:val="00B83F94"/>
    <w:rsid w:val="00B87A9F"/>
    <w:rsid w:val="00B91021"/>
    <w:rsid w:val="00B93ACF"/>
    <w:rsid w:val="00B94E5A"/>
    <w:rsid w:val="00BD737C"/>
    <w:rsid w:val="00BE18BD"/>
    <w:rsid w:val="00BE5E01"/>
    <w:rsid w:val="00C04132"/>
    <w:rsid w:val="00C07BE4"/>
    <w:rsid w:val="00C13F8C"/>
    <w:rsid w:val="00C46321"/>
    <w:rsid w:val="00C82E7B"/>
    <w:rsid w:val="00C86FE9"/>
    <w:rsid w:val="00CB323E"/>
    <w:rsid w:val="00CC2EF7"/>
    <w:rsid w:val="00CD4743"/>
    <w:rsid w:val="00CD5CD1"/>
    <w:rsid w:val="00CE07F3"/>
    <w:rsid w:val="00D212B5"/>
    <w:rsid w:val="00D22621"/>
    <w:rsid w:val="00D25CAA"/>
    <w:rsid w:val="00D715CF"/>
    <w:rsid w:val="00D75B69"/>
    <w:rsid w:val="00E158C3"/>
    <w:rsid w:val="00E32ABB"/>
    <w:rsid w:val="00E53E66"/>
    <w:rsid w:val="00E67766"/>
    <w:rsid w:val="00E718DB"/>
    <w:rsid w:val="00E90D5E"/>
    <w:rsid w:val="00EA0459"/>
    <w:rsid w:val="00EA7CB2"/>
    <w:rsid w:val="00EB0209"/>
    <w:rsid w:val="00EB4F7D"/>
    <w:rsid w:val="00ED3D25"/>
    <w:rsid w:val="00ED5CD6"/>
    <w:rsid w:val="00EE1D80"/>
    <w:rsid w:val="00EE25D4"/>
    <w:rsid w:val="00F03257"/>
    <w:rsid w:val="00F07B6A"/>
    <w:rsid w:val="00F244DC"/>
    <w:rsid w:val="00F27AEF"/>
    <w:rsid w:val="00F316C1"/>
    <w:rsid w:val="00F35766"/>
    <w:rsid w:val="00F57DAE"/>
    <w:rsid w:val="00F60861"/>
    <w:rsid w:val="00F74D90"/>
    <w:rsid w:val="00F804BB"/>
    <w:rsid w:val="00F83EF8"/>
    <w:rsid w:val="00F91027"/>
    <w:rsid w:val="00F94CB9"/>
    <w:rsid w:val="00FA04CF"/>
    <w:rsid w:val="00FA2299"/>
    <w:rsid w:val="00FF0355"/>
    <w:rsid w:val="00FF0DC0"/>
    <w:rsid w:val="14BC0CCE"/>
    <w:rsid w:val="6FF6F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2D799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2D799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customStyle="1" w:styleId="p1">
    <w:name w:val="p1"/>
    <w:basedOn w:val="Normal"/>
    <w:rsid w:val="0038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51C4"/>
  </w:style>
  <w:style w:type="character" w:customStyle="1" w:styleId="s2">
    <w:name w:val="s2"/>
    <w:basedOn w:val="DefaultParagraphFont"/>
    <w:rsid w:val="003851C4"/>
  </w:style>
  <w:style w:type="character" w:customStyle="1" w:styleId="s1">
    <w:name w:val="s1"/>
    <w:basedOn w:val="DefaultParagraphFont"/>
    <w:rsid w:val="003851C4"/>
  </w:style>
  <w:style w:type="paragraph" w:customStyle="1" w:styleId="p3">
    <w:name w:val="p3"/>
    <w:basedOn w:val="Normal"/>
    <w:rsid w:val="0038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51C4"/>
    <w:rPr>
      <w:i/>
      <w:iCs/>
    </w:rPr>
  </w:style>
  <w:style w:type="character" w:styleId="PageNumber">
    <w:name w:val="page number"/>
    <w:basedOn w:val="DefaultParagraphFont"/>
    <w:uiPriority w:val="99"/>
    <w:semiHidden/>
    <w:unhideWhenUsed/>
    <w:rsid w:val="005E11A9"/>
  </w:style>
  <w:style w:type="paragraph" w:styleId="BalloonText">
    <w:name w:val="Balloon Text"/>
    <w:basedOn w:val="Normal"/>
    <w:link w:val="BalloonTextChar"/>
    <w:uiPriority w:val="99"/>
    <w:semiHidden/>
    <w:unhideWhenUsed/>
    <w:rsid w:val="005E11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11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11A9"/>
    <w:rPr>
      <w:sz w:val="16"/>
      <w:szCs w:val="16"/>
    </w:rPr>
  </w:style>
  <w:style w:type="paragraph" w:styleId="CommentText">
    <w:name w:val="annotation text"/>
    <w:basedOn w:val="Normal"/>
    <w:link w:val="CommentTextChar"/>
    <w:uiPriority w:val="99"/>
    <w:semiHidden/>
    <w:unhideWhenUsed/>
    <w:rsid w:val="005E11A9"/>
    <w:pPr>
      <w:spacing w:line="240" w:lineRule="auto"/>
    </w:pPr>
    <w:rPr>
      <w:sz w:val="20"/>
      <w:szCs w:val="20"/>
    </w:rPr>
  </w:style>
  <w:style w:type="character" w:customStyle="1" w:styleId="CommentTextChar">
    <w:name w:val="Comment Text Char"/>
    <w:basedOn w:val="DefaultParagraphFont"/>
    <w:link w:val="CommentText"/>
    <w:uiPriority w:val="99"/>
    <w:semiHidden/>
    <w:rsid w:val="005E11A9"/>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5E11A9"/>
    <w:rPr>
      <w:b/>
      <w:bCs/>
    </w:rPr>
  </w:style>
  <w:style w:type="character" w:customStyle="1" w:styleId="CommentSubjectChar">
    <w:name w:val="Comment Subject Char"/>
    <w:basedOn w:val="CommentTextChar"/>
    <w:link w:val="CommentSubject"/>
    <w:uiPriority w:val="99"/>
    <w:semiHidden/>
    <w:rsid w:val="005E11A9"/>
    <w:rPr>
      <w:rFonts w:ascii="Arial Nova Light" w:hAnsi="Arial Nova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23937103">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9A44-8DEB-426E-82F6-075B5ECC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2627</Words>
  <Characters>14976</Characters>
  <Application>Microsoft Office Word</Application>
  <DocSecurity>0</DocSecurity>
  <Lines>124</Lines>
  <Paragraphs>35</Paragraphs>
  <ScaleCrop>false</ScaleCrop>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Kafico Admin</cp:lastModifiedBy>
  <cp:revision>13</cp:revision>
  <cp:lastPrinted>2018-05-06T14:46:00Z</cp:lastPrinted>
  <dcterms:created xsi:type="dcterms:W3CDTF">2019-04-21T12:48:00Z</dcterms:created>
  <dcterms:modified xsi:type="dcterms:W3CDTF">2020-04-15T11:16:00Z</dcterms:modified>
</cp:coreProperties>
</file>