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B4C4" w14:textId="77777777" w:rsidR="00DB7193" w:rsidRDefault="00DB7193" w:rsidP="00DB7193">
      <w:pPr>
        <w:pStyle w:val="Heading2"/>
      </w:pPr>
      <w:r>
        <w:t>Version Control</w:t>
      </w:r>
    </w:p>
    <w:p w14:paraId="1F7AC55B" w14:textId="77777777" w:rsidR="00DB7193" w:rsidRPr="00B72F82" w:rsidRDefault="00DB7193" w:rsidP="00DB7193"/>
    <w:tbl>
      <w:tblPr>
        <w:tblStyle w:val="TableGrid"/>
        <w:tblW w:w="0" w:type="auto"/>
        <w:tblLook w:val="04A0" w:firstRow="1" w:lastRow="0" w:firstColumn="1" w:lastColumn="0" w:noHBand="0" w:noVBand="1"/>
      </w:tblPr>
      <w:tblGrid>
        <w:gridCol w:w="3005"/>
        <w:gridCol w:w="3005"/>
        <w:gridCol w:w="3006"/>
      </w:tblGrid>
      <w:tr w:rsidR="00DB7193" w14:paraId="48CEDE67" w14:textId="77777777" w:rsidTr="00EF4216">
        <w:tc>
          <w:tcPr>
            <w:tcW w:w="3005" w:type="dxa"/>
            <w:shd w:val="clear" w:color="auto" w:fill="D9E2F3" w:themeFill="accent1" w:themeFillTint="33"/>
          </w:tcPr>
          <w:p w14:paraId="43F1FB2A" w14:textId="77777777" w:rsidR="00DB7193" w:rsidRDefault="00DB7193" w:rsidP="00EF4216">
            <w:r>
              <w:t>Date</w:t>
            </w:r>
          </w:p>
        </w:tc>
        <w:tc>
          <w:tcPr>
            <w:tcW w:w="3005" w:type="dxa"/>
            <w:shd w:val="clear" w:color="auto" w:fill="D9E2F3" w:themeFill="accent1" w:themeFillTint="33"/>
          </w:tcPr>
          <w:p w14:paraId="353D628F" w14:textId="77777777" w:rsidR="00DB7193" w:rsidRDefault="00DB7193" w:rsidP="00EF4216">
            <w:r>
              <w:t>Notes</w:t>
            </w:r>
          </w:p>
        </w:tc>
        <w:tc>
          <w:tcPr>
            <w:tcW w:w="3006" w:type="dxa"/>
            <w:shd w:val="clear" w:color="auto" w:fill="D9E2F3" w:themeFill="accent1" w:themeFillTint="33"/>
          </w:tcPr>
          <w:p w14:paraId="0EFADBCC" w14:textId="77777777" w:rsidR="00DB7193" w:rsidRDefault="00DB7193" w:rsidP="00EF4216">
            <w:r>
              <w:t>Author</w:t>
            </w:r>
          </w:p>
        </w:tc>
      </w:tr>
      <w:tr w:rsidR="00DB7193" w14:paraId="1AC66C80" w14:textId="77777777" w:rsidTr="00EF4216">
        <w:tc>
          <w:tcPr>
            <w:tcW w:w="3005" w:type="dxa"/>
          </w:tcPr>
          <w:p w14:paraId="4336DF39" w14:textId="77777777" w:rsidR="00DB7193" w:rsidRDefault="00DB7193" w:rsidP="00EF4216">
            <w:r>
              <w:t>2018</w:t>
            </w:r>
          </w:p>
        </w:tc>
        <w:tc>
          <w:tcPr>
            <w:tcW w:w="3005" w:type="dxa"/>
          </w:tcPr>
          <w:p w14:paraId="2B1E6453" w14:textId="77777777" w:rsidR="00DB7193" w:rsidRDefault="00DB7193" w:rsidP="00EF4216">
            <w:r>
              <w:t>Initial Draft</w:t>
            </w:r>
          </w:p>
        </w:tc>
        <w:tc>
          <w:tcPr>
            <w:tcW w:w="3006" w:type="dxa"/>
          </w:tcPr>
          <w:p w14:paraId="47FB9D18" w14:textId="77777777" w:rsidR="00DB7193" w:rsidRDefault="00DB7193" w:rsidP="00EF4216">
            <w:r>
              <w:t>Kafico Ltd</w:t>
            </w:r>
          </w:p>
        </w:tc>
      </w:tr>
    </w:tbl>
    <w:p w14:paraId="50208289" w14:textId="4C00216C" w:rsidR="00783B92" w:rsidRDefault="00B07458" w:rsidP="00A40D1A">
      <w:pPr>
        <w:pStyle w:val="Heading1"/>
        <w:rPr>
          <w:rFonts w:eastAsia="Times New Roman"/>
          <w:lang w:eastAsia="en-GB"/>
        </w:rPr>
      </w:pPr>
      <w:r>
        <w:rPr>
          <w:rFonts w:eastAsia="Times New Roman"/>
          <w:lang w:eastAsia="en-GB"/>
        </w:rPr>
        <w:t xml:space="preserve">Exploration: </w:t>
      </w:r>
      <w:r w:rsidR="008A7B1D">
        <w:rPr>
          <w:rFonts w:eastAsia="Times New Roman"/>
          <w:lang w:eastAsia="en-GB"/>
        </w:rPr>
        <w:t>Accuracy and Data Quality</w:t>
      </w:r>
    </w:p>
    <w:p w14:paraId="66597E52" w14:textId="6A5C39D7" w:rsidR="00D20FF5" w:rsidRPr="00D20FF5" w:rsidRDefault="00D20FF5" w:rsidP="008A7B1D">
      <w:pPr>
        <w:spacing w:line="360" w:lineRule="auto"/>
        <w:rPr>
          <w:lang w:eastAsia="en-GB"/>
        </w:rPr>
      </w:pPr>
      <w:r>
        <w:rPr>
          <w:lang w:eastAsia="en-GB"/>
        </w:rPr>
        <w:t xml:space="preserve">The aim of this section is to explore whether the project aligns with the data protection principle </w:t>
      </w:r>
      <w:r w:rsidR="008A7B1D">
        <w:rPr>
          <w:lang w:eastAsia="en-GB"/>
        </w:rPr>
        <w:t>related to the accuracy of personal data</w:t>
      </w:r>
      <w:r>
        <w:rPr>
          <w:lang w:eastAsia="en-GB"/>
        </w:rPr>
        <w:t>.</w:t>
      </w:r>
    </w:p>
    <w:p w14:paraId="0A3CA008" w14:textId="077FC285" w:rsidR="00783B92" w:rsidRDefault="00783B92" w:rsidP="00783B92">
      <w:pPr>
        <w:pStyle w:val="Heading2"/>
        <w:rPr>
          <w:lang w:eastAsia="en-GB"/>
        </w:rPr>
      </w:pPr>
      <w:r>
        <w:rPr>
          <w:lang w:eastAsia="en-GB"/>
        </w:rPr>
        <w:t>Sources</w:t>
      </w:r>
    </w:p>
    <w:p w14:paraId="4B560D68" w14:textId="77777777" w:rsidR="00E51012" w:rsidRPr="00E51012" w:rsidRDefault="00E51012" w:rsidP="00E51012">
      <w:pPr>
        <w:rPr>
          <w:lang w:eastAsia="en-GB"/>
        </w:rPr>
      </w:pPr>
    </w:p>
    <w:bookmarkStart w:id="0" w:name="_Hlk523301551"/>
    <w:p w14:paraId="3718A19C" w14:textId="77777777" w:rsidR="00783B92" w:rsidRDefault="00731DD7" w:rsidP="00783B92">
      <w:pPr>
        <w:rPr>
          <w:lang w:eastAsia="en-GB"/>
        </w:rPr>
      </w:pPr>
      <w:r>
        <w:rPr>
          <w:rStyle w:val="Hyperlink"/>
          <w:lang w:eastAsia="en-GB"/>
        </w:rPr>
        <w:fldChar w:fldCharType="begin"/>
      </w:r>
      <w:r>
        <w:rPr>
          <w:rStyle w:val="Hyperlink"/>
          <w:lang w:eastAsia="en-GB"/>
        </w:rPr>
        <w:instrText xml:space="preserve"> HYPERLINK "http://www.legislation.gov.uk/ukpga/2018/12/contents" </w:instrText>
      </w:r>
      <w:r>
        <w:rPr>
          <w:rStyle w:val="Hyperlink"/>
          <w:lang w:eastAsia="en-GB"/>
        </w:rPr>
        <w:fldChar w:fldCharType="separate"/>
      </w:r>
      <w:r w:rsidR="00783B92">
        <w:rPr>
          <w:rStyle w:val="Hyperlink"/>
          <w:lang w:eastAsia="en-GB"/>
        </w:rPr>
        <w:t>Data Protection Act 2018 (DPA)</w:t>
      </w:r>
      <w:r>
        <w:rPr>
          <w:rStyle w:val="Hyperlink"/>
          <w:lang w:eastAsia="en-GB"/>
        </w:rPr>
        <w:fldChar w:fldCharType="end"/>
      </w:r>
    </w:p>
    <w:p w14:paraId="46FCBFD4" w14:textId="77777777" w:rsidR="00783B92" w:rsidRDefault="00520348" w:rsidP="00783B92">
      <w:pPr>
        <w:rPr>
          <w:lang w:eastAsia="en-GB"/>
        </w:rPr>
      </w:pPr>
      <w:hyperlink r:id="rId7" w:history="1">
        <w:r w:rsidR="00783B92">
          <w:rPr>
            <w:rStyle w:val="Hyperlink"/>
            <w:lang w:eastAsia="en-GB"/>
          </w:rPr>
          <w:t>General Data Protection Regulations (EU) 2016/679 (GDPR)</w:t>
        </w:r>
      </w:hyperlink>
    </w:p>
    <w:p w14:paraId="6957FFE8" w14:textId="77777777" w:rsidR="00783B92" w:rsidRDefault="00520348" w:rsidP="00783B92">
      <w:pPr>
        <w:rPr>
          <w:lang w:eastAsia="en-GB"/>
        </w:rPr>
      </w:pPr>
      <w:hyperlink r:id="rId8" w:history="1">
        <w:r w:rsidR="00783B92">
          <w:rPr>
            <w:rStyle w:val="Hyperlink"/>
            <w:lang w:eastAsia="en-GB"/>
          </w:rPr>
          <w:t>Information Commissioner – Guide to the General Data Protection Regulations (ICO Guide)</w:t>
        </w:r>
      </w:hyperlink>
    </w:p>
    <w:bookmarkEnd w:id="0"/>
    <w:p w14:paraId="70014397" w14:textId="77777777" w:rsidR="00783B92" w:rsidRDefault="00783B92" w:rsidP="00783B92">
      <w:pPr>
        <w:pStyle w:val="Heading2"/>
        <w:rPr>
          <w:lang w:eastAsia="en-GB"/>
        </w:rPr>
      </w:pPr>
      <w:r>
        <w:rPr>
          <w:lang w:eastAsia="en-GB"/>
        </w:rPr>
        <w:t>Definitions / Context</w:t>
      </w:r>
    </w:p>
    <w:p w14:paraId="7B8AEFAA" w14:textId="77777777" w:rsidR="00783B92" w:rsidRDefault="00783B92" w:rsidP="00783B92">
      <w:pPr>
        <w:rPr>
          <w:lang w:eastAsia="en-GB"/>
        </w:rPr>
      </w:pPr>
    </w:p>
    <w:p w14:paraId="0D283185" w14:textId="68BD8E13" w:rsidR="0059600F" w:rsidRPr="00DB7193" w:rsidRDefault="0059600F" w:rsidP="00DB7193">
      <w:pPr>
        <w:pStyle w:val="ListParagraph"/>
        <w:numPr>
          <w:ilvl w:val="0"/>
          <w:numId w:val="5"/>
        </w:numPr>
        <w:shd w:val="clear" w:color="auto" w:fill="D9E2F3" w:themeFill="accent1" w:themeFillTint="33"/>
        <w:spacing w:line="360" w:lineRule="auto"/>
        <w:rPr>
          <w:rFonts w:ascii="Arial Nova Light" w:hAnsi="Arial Nova Light"/>
          <w:sz w:val="20"/>
          <w:szCs w:val="20"/>
        </w:rPr>
      </w:pPr>
      <w:r w:rsidRPr="00DB7193">
        <w:rPr>
          <w:rFonts w:ascii="Arial Nova Light" w:hAnsi="Arial Nova Light"/>
          <w:sz w:val="20"/>
          <w:szCs w:val="20"/>
        </w:rPr>
        <w:t>Controllers must carefully consider any challenges to the accuracy of information</w:t>
      </w:r>
    </w:p>
    <w:p w14:paraId="28D6F0DC" w14:textId="77777777" w:rsidR="0059600F" w:rsidRPr="00DB7193" w:rsidRDefault="0059600F" w:rsidP="00DB7193">
      <w:pPr>
        <w:pStyle w:val="ListParagraph"/>
        <w:numPr>
          <w:ilvl w:val="0"/>
          <w:numId w:val="5"/>
        </w:numPr>
        <w:shd w:val="clear" w:color="auto" w:fill="D9E2F3" w:themeFill="accent1" w:themeFillTint="33"/>
        <w:spacing w:line="360" w:lineRule="auto"/>
        <w:rPr>
          <w:rFonts w:ascii="Arial Nova Light" w:hAnsi="Arial Nova Light"/>
          <w:sz w:val="20"/>
          <w:szCs w:val="20"/>
        </w:rPr>
      </w:pPr>
      <w:r w:rsidRPr="00DB7193">
        <w:rPr>
          <w:rFonts w:ascii="Arial Nova Light" w:hAnsi="Arial Nova Light"/>
          <w:sz w:val="20"/>
          <w:szCs w:val="20"/>
        </w:rPr>
        <w:t>Controllers must consider whether it is necessary to periodically update the information</w:t>
      </w:r>
    </w:p>
    <w:p w14:paraId="4B5CF23D" w14:textId="3402F19F" w:rsidR="00783B92" w:rsidRPr="00DB7193" w:rsidRDefault="0059600F" w:rsidP="00DB7193">
      <w:pPr>
        <w:pStyle w:val="ListParagraph"/>
        <w:numPr>
          <w:ilvl w:val="0"/>
          <w:numId w:val="5"/>
        </w:numPr>
        <w:shd w:val="clear" w:color="auto" w:fill="D9E2F3" w:themeFill="accent1" w:themeFillTint="33"/>
        <w:spacing w:line="360" w:lineRule="auto"/>
        <w:rPr>
          <w:sz w:val="20"/>
          <w:szCs w:val="20"/>
        </w:rPr>
      </w:pPr>
      <w:r w:rsidRPr="00DB7193">
        <w:rPr>
          <w:rFonts w:ascii="Arial Nova Light" w:hAnsi="Arial Nova Light"/>
          <w:sz w:val="20"/>
          <w:szCs w:val="20"/>
        </w:rPr>
        <w:t>Every reasonable step should be taken to ensure that personal data which are inaccurate are rectified or deleted</w:t>
      </w:r>
    </w:p>
    <w:p w14:paraId="6FFC35CD" w14:textId="37BC2794" w:rsidR="0059600F" w:rsidRPr="00DB7193" w:rsidRDefault="0059600F" w:rsidP="00DB7193">
      <w:pPr>
        <w:pStyle w:val="ListParagraph"/>
        <w:numPr>
          <w:ilvl w:val="0"/>
          <w:numId w:val="5"/>
        </w:numPr>
        <w:shd w:val="clear" w:color="auto" w:fill="D9E2F3" w:themeFill="accent1" w:themeFillTint="33"/>
        <w:spacing w:line="360" w:lineRule="auto"/>
        <w:rPr>
          <w:rFonts w:ascii="Arial Nova Light" w:hAnsi="Arial Nova Light"/>
          <w:sz w:val="20"/>
          <w:szCs w:val="20"/>
        </w:rPr>
      </w:pPr>
      <w:r w:rsidRPr="00DB7193">
        <w:rPr>
          <w:rFonts w:ascii="Arial Nova Light" w:hAnsi="Arial Nova Light"/>
          <w:sz w:val="20"/>
          <w:szCs w:val="20"/>
        </w:rPr>
        <w:t>if you are using the data to make decisions that may significantly affect the individual concerned or others, you need to put more effort into ensuring accuracy.</w:t>
      </w:r>
    </w:p>
    <w:p w14:paraId="74A01DEE" w14:textId="40739A30" w:rsidR="00B07458" w:rsidRDefault="00C62827" w:rsidP="00B07458">
      <w:pPr>
        <w:pStyle w:val="Heading1"/>
        <w:rPr>
          <w:rFonts w:eastAsia="Times New Roman"/>
          <w:lang w:eastAsia="en-GB"/>
        </w:rPr>
      </w:pPr>
      <w:r>
        <w:rPr>
          <w:rFonts w:eastAsia="Times New Roman"/>
          <w:lang w:eastAsia="en-GB"/>
        </w:rPr>
        <w:t xml:space="preserve">Assessment </w:t>
      </w:r>
    </w:p>
    <w:p w14:paraId="2CE0DBBC" w14:textId="77777777" w:rsidR="00B07458" w:rsidRPr="00B07458" w:rsidRDefault="00B07458" w:rsidP="00B07458">
      <w:pPr>
        <w:rPr>
          <w:lang w:eastAsia="en-GB"/>
        </w:rPr>
      </w:pPr>
    </w:p>
    <w:p w14:paraId="4080997D" w14:textId="5FFE377F" w:rsidR="0059600F" w:rsidRDefault="0059600F" w:rsidP="00783B92">
      <w:pPr>
        <w:spacing w:after="0" w:line="360" w:lineRule="auto"/>
        <w:rPr>
          <w:rFonts w:eastAsia="Times New Roman" w:cs="Calibri"/>
          <w:color w:val="000000"/>
          <w:lang w:eastAsia="en-GB"/>
        </w:rPr>
      </w:pPr>
      <w:r>
        <w:rPr>
          <w:rFonts w:eastAsia="Times New Roman" w:cs="Calibri"/>
          <w:color w:val="000000"/>
          <w:lang w:eastAsia="en-GB"/>
        </w:rPr>
        <w:t xml:space="preserve">There is not much information from the relevant sources in relation to </w:t>
      </w:r>
      <w:proofErr w:type="gramStart"/>
      <w:r>
        <w:rPr>
          <w:rFonts w:eastAsia="Times New Roman" w:cs="Calibri"/>
          <w:color w:val="000000"/>
          <w:lang w:eastAsia="en-GB"/>
        </w:rPr>
        <w:t>particular measures</w:t>
      </w:r>
      <w:proofErr w:type="gramEnd"/>
      <w:r>
        <w:rPr>
          <w:rFonts w:eastAsia="Times New Roman" w:cs="Calibri"/>
          <w:color w:val="000000"/>
          <w:lang w:eastAsia="en-GB"/>
        </w:rPr>
        <w:t xml:space="preserve"> for data quality being implemented by </w:t>
      </w:r>
      <w:r w:rsidR="003812C9">
        <w:rPr>
          <w:rFonts w:eastAsia="Times New Roman" w:cs="Calibri"/>
          <w:color w:val="000000"/>
          <w:lang w:eastAsia="en-GB"/>
        </w:rPr>
        <w:t>Controllers and Processors</w:t>
      </w:r>
      <w:r>
        <w:rPr>
          <w:rFonts w:eastAsia="Times New Roman" w:cs="Calibri"/>
          <w:color w:val="000000"/>
          <w:lang w:eastAsia="en-GB"/>
        </w:rPr>
        <w:t xml:space="preserve"> and it seems logical that it would depend on the nature of the project itself.</w:t>
      </w:r>
    </w:p>
    <w:p w14:paraId="5DAAD553" w14:textId="7DC6AE6F" w:rsidR="00A5375E" w:rsidRDefault="00A5375E" w:rsidP="00783B92">
      <w:pPr>
        <w:spacing w:after="0" w:line="360" w:lineRule="auto"/>
        <w:rPr>
          <w:rFonts w:eastAsia="Times New Roman" w:cs="Calibri"/>
          <w:color w:val="000000"/>
          <w:lang w:eastAsia="en-GB"/>
        </w:rPr>
      </w:pPr>
    </w:p>
    <w:p w14:paraId="4A1EDDFF" w14:textId="48786509" w:rsidR="00A5375E" w:rsidRDefault="006D0D13" w:rsidP="00AC6293">
      <w:pPr>
        <w:spacing w:after="0" w:line="360" w:lineRule="auto"/>
        <w:rPr>
          <w:rFonts w:eastAsia="Times New Roman" w:cs="Calibri"/>
          <w:color w:val="000000"/>
          <w:lang w:eastAsia="en-GB"/>
        </w:rPr>
      </w:pPr>
      <w:r>
        <w:rPr>
          <w:rFonts w:eastAsia="Times New Roman" w:cs="Calibri"/>
          <w:color w:val="000000"/>
          <w:lang w:eastAsia="en-GB"/>
        </w:rPr>
        <w:lastRenderedPageBreak/>
        <w:t xml:space="preserve">There is a requirement for Controllers </w:t>
      </w:r>
      <w:r w:rsidR="00A5375E">
        <w:rPr>
          <w:rFonts w:eastAsia="Times New Roman" w:cs="Calibri"/>
          <w:color w:val="000000"/>
          <w:lang w:eastAsia="en-GB"/>
        </w:rPr>
        <w:t xml:space="preserve">to ensure that suitable </w:t>
      </w:r>
      <w:r w:rsidR="004E3DF2">
        <w:rPr>
          <w:rFonts w:eastAsia="Times New Roman" w:cs="Calibri"/>
          <w:color w:val="000000"/>
          <w:lang w:eastAsia="en-GB"/>
        </w:rPr>
        <w:t>data quality measures are in place</w:t>
      </w:r>
      <w:r w:rsidR="00AC6293">
        <w:rPr>
          <w:rFonts w:eastAsia="Times New Roman" w:cs="Calibri"/>
          <w:color w:val="000000"/>
          <w:lang w:eastAsia="en-GB"/>
        </w:rPr>
        <w:t xml:space="preserve"> including</w:t>
      </w:r>
      <w:r w:rsidR="00A176F0">
        <w:rPr>
          <w:rFonts w:eastAsia="Times New Roman" w:cs="Calibri"/>
          <w:color w:val="000000"/>
          <w:lang w:eastAsia="en-GB"/>
        </w:rPr>
        <w:t>;</w:t>
      </w:r>
      <w:r w:rsidR="00AC6293">
        <w:rPr>
          <w:rFonts w:eastAsia="Times New Roman" w:cs="Calibri"/>
          <w:color w:val="000000"/>
          <w:lang w:eastAsia="en-GB"/>
        </w:rPr>
        <w:t xml:space="preserve"> </w:t>
      </w:r>
      <w:r w:rsidR="00AC6293" w:rsidRPr="00AC6293">
        <w:rPr>
          <w:rFonts w:eastAsia="Times New Roman" w:cs="Calibri"/>
          <w:color w:val="000000"/>
          <w:lang w:eastAsia="en-GB"/>
        </w:rPr>
        <w:t>how users will be trained or instructed to use systems appropriately</w:t>
      </w:r>
      <w:r w:rsidR="00AC6293">
        <w:rPr>
          <w:rFonts w:eastAsia="Times New Roman" w:cs="Calibri"/>
          <w:color w:val="000000"/>
          <w:lang w:eastAsia="en-GB"/>
        </w:rPr>
        <w:t xml:space="preserve">, </w:t>
      </w:r>
      <w:r w:rsidR="00AC6293" w:rsidRPr="00AC6293">
        <w:rPr>
          <w:rFonts w:eastAsia="Times New Roman" w:cs="Calibri"/>
          <w:color w:val="000000"/>
          <w:lang w:eastAsia="en-GB"/>
        </w:rPr>
        <w:t>how records or electronic transactions will be validated against their source when added to another system, or as a result of direct data entry</w:t>
      </w:r>
      <w:r w:rsidR="00AC6293">
        <w:rPr>
          <w:rFonts w:eastAsia="Times New Roman" w:cs="Calibri"/>
          <w:color w:val="000000"/>
          <w:lang w:eastAsia="en-GB"/>
        </w:rPr>
        <w:t xml:space="preserve"> and </w:t>
      </w:r>
      <w:r w:rsidR="00AC6293" w:rsidRPr="00AC6293">
        <w:rPr>
          <w:rFonts w:eastAsia="Times New Roman" w:cs="Calibri"/>
          <w:color w:val="000000"/>
          <w:lang w:eastAsia="en-GB"/>
        </w:rPr>
        <w:t>how systems will react if transactions or transfers of data are not received properly</w:t>
      </w:r>
      <w:r w:rsidR="00AC6293">
        <w:rPr>
          <w:rFonts w:eastAsia="Times New Roman" w:cs="Calibri"/>
          <w:color w:val="000000"/>
          <w:lang w:eastAsia="en-GB"/>
        </w:rPr>
        <w:t>.</w:t>
      </w:r>
    </w:p>
    <w:p w14:paraId="4DC8F172" w14:textId="30E380D3" w:rsidR="0088119A" w:rsidRDefault="0088119A" w:rsidP="00AC6293">
      <w:pPr>
        <w:spacing w:after="0" w:line="360" w:lineRule="auto"/>
        <w:rPr>
          <w:rFonts w:eastAsia="Times New Roman" w:cs="Calibri"/>
          <w:color w:val="000000"/>
          <w:lang w:eastAsia="en-GB"/>
        </w:rPr>
      </w:pPr>
    </w:p>
    <w:p w14:paraId="22D1F366" w14:textId="254D6012" w:rsidR="0088119A" w:rsidRDefault="0088119A" w:rsidP="00AC6293">
      <w:pPr>
        <w:spacing w:after="0" w:line="360" w:lineRule="auto"/>
        <w:rPr>
          <w:rFonts w:eastAsia="Times New Roman" w:cs="Calibri"/>
          <w:color w:val="000000"/>
          <w:lang w:eastAsia="en-GB"/>
        </w:rPr>
      </w:pPr>
      <w:r>
        <w:rPr>
          <w:rFonts w:eastAsia="Times New Roman" w:cs="Calibri"/>
          <w:color w:val="000000"/>
          <w:lang w:eastAsia="en-GB"/>
        </w:rPr>
        <w:t xml:space="preserve">The following is a description of the measures in place to ensure data quality and integrity for the PSL products and </w:t>
      </w:r>
      <w:proofErr w:type="gramStart"/>
      <w:r>
        <w:rPr>
          <w:rFonts w:eastAsia="Times New Roman" w:cs="Calibri"/>
          <w:color w:val="000000"/>
          <w:lang w:eastAsia="en-GB"/>
        </w:rPr>
        <w:t>services;</w:t>
      </w:r>
      <w:proofErr w:type="gramEnd"/>
    </w:p>
    <w:p w14:paraId="246B4D0F" w14:textId="43780CF8" w:rsidR="0088119A" w:rsidRDefault="0088119A" w:rsidP="00AC6293">
      <w:pPr>
        <w:spacing w:after="0" w:line="360" w:lineRule="auto"/>
        <w:rPr>
          <w:rFonts w:eastAsia="Times New Roman" w:cs="Calibri"/>
          <w:color w:val="000000"/>
          <w:lang w:eastAsia="en-GB"/>
        </w:rPr>
      </w:pPr>
    </w:p>
    <w:p w14:paraId="6F965BBC" w14:textId="12E82007" w:rsidR="0088119A" w:rsidRDefault="003E2A33" w:rsidP="003E2A33">
      <w:pPr>
        <w:spacing w:after="0" w:line="360" w:lineRule="auto"/>
        <w:ind w:left="360" w:hanging="360"/>
        <w:rPr>
          <w:rFonts w:cs="Calibri"/>
          <w:b/>
          <w:bCs/>
          <w:color w:val="000000"/>
        </w:rPr>
      </w:pPr>
      <w:r w:rsidRPr="003E2A33">
        <w:rPr>
          <w:rFonts w:cs="Calibri"/>
          <w:b/>
          <w:bCs/>
          <w:color w:val="000000"/>
        </w:rPr>
        <w:t>Data Extraction</w:t>
      </w:r>
    </w:p>
    <w:p w14:paraId="0700C280" w14:textId="445958E2" w:rsidR="00D46F5E" w:rsidRDefault="00D46F5E" w:rsidP="00843355">
      <w:pPr>
        <w:spacing w:line="360" w:lineRule="auto"/>
        <w:jc w:val="both"/>
        <w:rPr>
          <w:lang w:eastAsia="en-GB"/>
        </w:rPr>
      </w:pPr>
      <w:r w:rsidRPr="00024206">
        <w:rPr>
          <w:lang w:eastAsia="en-GB"/>
        </w:rPr>
        <w:t xml:space="preserve">PSL have devised an algorithm that identifies when the extracted data set falls outside of expected parameters. </w:t>
      </w:r>
      <w:r w:rsidR="005C7A70">
        <w:rPr>
          <w:lang w:eastAsia="en-GB"/>
        </w:rPr>
        <w:t>I</w:t>
      </w:r>
      <w:r w:rsidR="00843355">
        <w:rPr>
          <w:lang w:eastAsia="en-GB"/>
        </w:rPr>
        <w:t>rregularit</w:t>
      </w:r>
      <w:r w:rsidR="005C7A70">
        <w:rPr>
          <w:lang w:eastAsia="en-GB"/>
        </w:rPr>
        <w:t>ies are</w:t>
      </w:r>
      <w:r w:rsidR="00843355">
        <w:rPr>
          <w:lang w:eastAsia="en-GB"/>
        </w:rPr>
        <w:t xml:space="preserve"> highligh</w:t>
      </w:r>
      <w:r w:rsidR="000E74AD">
        <w:rPr>
          <w:lang w:eastAsia="en-GB"/>
        </w:rPr>
        <w:t xml:space="preserve">ted </w:t>
      </w:r>
      <w:r w:rsidR="005C7A70">
        <w:rPr>
          <w:lang w:eastAsia="en-GB"/>
        </w:rPr>
        <w:t xml:space="preserve">through the presence of unexpected elements i.e. the </w:t>
      </w:r>
      <w:r w:rsidR="00843355">
        <w:rPr>
          <w:lang w:eastAsia="en-GB"/>
        </w:rPr>
        <w:t>size of the data set, number of data lines, number of drugs</w:t>
      </w:r>
      <w:r w:rsidR="00665FE4">
        <w:rPr>
          <w:lang w:eastAsia="en-GB"/>
        </w:rPr>
        <w:t>, blood pressure readings. Where the data has characteristics which could be deemed a</w:t>
      </w:r>
      <w:r w:rsidR="005C7A70">
        <w:rPr>
          <w:lang w:eastAsia="en-GB"/>
        </w:rPr>
        <w:t>s</w:t>
      </w:r>
      <w:r w:rsidR="00665FE4">
        <w:rPr>
          <w:lang w:eastAsia="en-GB"/>
        </w:rPr>
        <w:t xml:space="preserve"> </w:t>
      </w:r>
      <w:proofErr w:type="gramStart"/>
      <w:r w:rsidR="00665FE4">
        <w:rPr>
          <w:lang w:eastAsia="en-GB"/>
        </w:rPr>
        <w:t>outlier</w:t>
      </w:r>
      <w:r w:rsidR="005C7A70">
        <w:rPr>
          <w:lang w:eastAsia="en-GB"/>
        </w:rPr>
        <w:t xml:space="preserve">s, </w:t>
      </w:r>
      <w:r w:rsidR="00843355">
        <w:rPr>
          <w:lang w:eastAsia="en-GB"/>
        </w:rPr>
        <w:t xml:space="preserve"> </w:t>
      </w:r>
      <w:r w:rsidR="005C7A70">
        <w:rPr>
          <w:lang w:eastAsia="en-GB"/>
        </w:rPr>
        <w:t>the</w:t>
      </w:r>
      <w:proofErr w:type="gramEnd"/>
      <w:r w:rsidR="005C7A70">
        <w:rPr>
          <w:lang w:eastAsia="en-GB"/>
        </w:rPr>
        <w:t xml:space="preserve"> extraction would not be accepted by the system and this would trigger manually scrutiny.</w:t>
      </w:r>
    </w:p>
    <w:p w14:paraId="61819C62" w14:textId="756ECC0C" w:rsidR="005C7A70" w:rsidRPr="008E7901" w:rsidRDefault="008E7901" w:rsidP="00843355">
      <w:pPr>
        <w:spacing w:line="360" w:lineRule="auto"/>
        <w:jc w:val="both"/>
        <w:rPr>
          <w:b/>
          <w:bCs/>
          <w:lang w:eastAsia="en-GB"/>
        </w:rPr>
      </w:pPr>
      <w:r w:rsidRPr="008E7901">
        <w:rPr>
          <w:b/>
          <w:bCs/>
          <w:lang w:eastAsia="en-GB"/>
        </w:rPr>
        <w:t>Data Transfer</w:t>
      </w:r>
    </w:p>
    <w:p w14:paraId="0046E88A" w14:textId="0086D98B" w:rsidR="00085DA1" w:rsidRDefault="00085DA1" w:rsidP="00085DA1">
      <w:pPr>
        <w:spacing w:line="360" w:lineRule="auto"/>
        <w:jc w:val="both"/>
        <w:rPr>
          <w:lang w:eastAsia="en-GB"/>
        </w:rPr>
      </w:pPr>
      <w:r>
        <w:rPr>
          <w:lang w:eastAsia="en-GB"/>
        </w:rPr>
        <w:t xml:space="preserve">The extracted data is </w:t>
      </w:r>
      <w:r w:rsidR="00923CB4">
        <w:rPr>
          <w:lang w:eastAsia="en-GB"/>
        </w:rPr>
        <w:t xml:space="preserve">encrypted for transit, </w:t>
      </w:r>
      <w:proofErr w:type="gramStart"/>
      <w:r w:rsidR="00923CB4">
        <w:rPr>
          <w:lang w:eastAsia="en-GB"/>
        </w:rPr>
        <w:t>in order for</w:t>
      </w:r>
      <w:proofErr w:type="gramEnd"/>
      <w:r w:rsidR="00923CB4">
        <w:rPr>
          <w:lang w:eastAsia="en-GB"/>
        </w:rPr>
        <w:t xml:space="preserve"> the data set to effectively ‘land’, it must decrypt which means that it </w:t>
      </w:r>
      <w:r w:rsidR="001775BC">
        <w:rPr>
          <w:lang w:eastAsia="en-GB"/>
        </w:rPr>
        <w:t xml:space="preserve">must be complete. </w:t>
      </w:r>
      <w:r w:rsidR="001775BC" w:rsidRPr="001775BC">
        <w:rPr>
          <w:lang w:eastAsia="en-GB"/>
        </w:rPr>
        <w:t>It will only allow decryption</w:t>
      </w:r>
      <w:r w:rsidR="00E87E61">
        <w:rPr>
          <w:lang w:eastAsia="en-GB"/>
        </w:rPr>
        <w:t xml:space="preserve"> and therefore accept the file if the</w:t>
      </w:r>
      <w:r w:rsidR="001775BC" w:rsidRPr="001775BC">
        <w:rPr>
          <w:lang w:eastAsia="en-GB"/>
        </w:rPr>
        <w:t xml:space="preserve"> file is complete. </w:t>
      </w:r>
      <w:r w:rsidR="00E87E61">
        <w:rPr>
          <w:lang w:eastAsia="en-GB"/>
        </w:rPr>
        <w:t>The s</w:t>
      </w:r>
      <w:r>
        <w:rPr>
          <w:lang w:eastAsia="en-GB"/>
        </w:rPr>
        <w:t>ystems have interoperability so rather than show corrupt data</w:t>
      </w:r>
      <w:r w:rsidR="00E87E61">
        <w:rPr>
          <w:lang w:eastAsia="en-GB"/>
        </w:rPr>
        <w:t>, the system</w:t>
      </w:r>
      <w:r>
        <w:rPr>
          <w:lang w:eastAsia="en-GB"/>
        </w:rPr>
        <w:t xml:space="preserve"> will reject it. </w:t>
      </w:r>
    </w:p>
    <w:p w14:paraId="3B53A39D" w14:textId="55DB2D0B" w:rsidR="00085DA1" w:rsidRPr="00FB34CA" w:rsidRDefault="00FB34CA" w:rsidP="00085DA1">
      <w:pPr>
        <w:spacing w:line="360" w:lineRule="auto"/>
        <w:jc w:val="both"/>
        <w:rPr>
          <w:b/>
          <w:bCs/>
          <w:lang w:eastAsia="en-GB"/>
        </w:rPr>
      </w:pPr>
      <w:r w:rsidRPr="00FB34CA">
        <w:rPr>
          <w:b/>
          <w:bCs/>
          <w:lang w:eastAsia="en-GB"/>
        </w:rPr>
        <w:t>Algorithm Application</w:t>
      </w:r>
    </w:p>
    <w:p w14:paraId="5E12F9C0" w14:textId="77777777" w:rsidR="00337639" w:rsidRDefault="00337639" w:rsidP="00085DA1">
      <w:pPr>
        <w:spacing w:line="360" w:lineRule="auto"/>
        <w:jc w:val="both"/>
        <w:rPr>
          <w:lang w:eastAsia="en-GB"/>
        </w:rPr>
      </w:pPr>
      <w:r>
        <w:rPr>
          <w:lang w:eastAsia="en-GB"/>
        </w:rPr>
        <w:t xml:space="preserve">The algorithm is programmed to create alerts when a combination of particular data points </w:t>
      </w:r>
      <w:proofErr w:type="gramStart"/>
      <w:r>
        <w:rPr>
          <w:lang w:eastAsia="en-GB"/>
        </w:rPr>
        <w:t>are</w:t>
      </w:r>
      <w:proofErr w:type="gramEnd"/>
      <w:r>
        <w:rPr>
          <w:lang w:eastAsia="en-GB"/>
        </w:rPr>
        <w:t xml:space="preserve"> in existence. For </w:t>
      </w:r>
      <w:proofErr w:type="gramStart"/>
      <w:r>
        <w:rPr>
          <w:lang w:eastAsia="en-GB"/>
        </w:rPr>
        <w:t>example</w:t>
      </w:r>
      <w:proofErr w:type="gramEnd"/>
      <w:r>
        <w:rPr>
          <w:lang w:eastAsia="en-GB"/>
        </w:rPr>
        <w:t xml:space="preserve"> a patient who is on </w:t>
      </w:r>
      <w:proofErr w:type="spellStart"/>
      <w:r>
        <w:rPr>
          <w:lang w:eastAsia="en-GB"/>
        </w:rPr>
        <w:t>comibination</w:t>
      </w:r>
      <w:proofErr w:type="spellEnd"/>
      <w:r>
        <w:rPr>
          <w:lang w:eastAsia="en-GB"/>
        </w:rPr>
        <w:t xml:space="preserve"> of certain medicines known to react with one another might trigger an alert for a medication review.</w:t>
      </w:r>
    </w:p>
    <w:p w14:paraId="3C983655" w14:textId="02082455" w:rsidR="00337639" w:rsidRDefault="00337639" w:rsidP="00085DA1">
      <w:pPr>
        <w:spacing w:line="360" w:lineRule="auto"/>
        <w:jc w:val="both"/>
        <w:rPr>
          <w:lang w:eastAsia="en-GB"/>
        </w:rPr>
      </w:pPr>
      <w:r>
        <w:rPr>
          <w:lang w:eastAsia="en-GB"/>
        </w:rPr>
        <w:t xml:space="preserve">The algorithm is programmed using </w:t>
      </w:r>
      <w:r w:rsidRPr="00337639">
        <w:rPr>
          <w:lang w:eastAsia="en-GB"/>
        </w:rPr>
        <w:t>NHS</w:t>
      </w:r>
      <w:r>
        <w:rPr>
          <w:lang w:eastAsia="en-GB"/>
        </w:rPr>
        <w:t xml:space="preserve"> </w:t>
      </w:r>
      <w:r w:rsidRPr="00337639">
        <w:rPr>
          <w:lang w:eastAsia="en-GB"/>
        </w:rPr>
        <w:t>E</w:t>
      </w:r>
      <w:r>
        <w:rPr>
          <w:lang w:eastAsia="en-GB"/>
        </w:rPr>
        <w:t>ngland</w:t>
      </w:r>
      <w:r w:rsidRPr="00337639">
        <w:rPr>
          <w:lang w:eastAsia="en-GB"/>
        </w:rPr>
        <w:t xml:space="preserve"> guidance </w:t>
      </w:r>
      <w:r w:rsidR="0081304F">
        <w:rPr>
          <w:lang w:eastAsia="en-GB"/>
        </w:rPr>
        <w:t xml:space="preserve">and is subject to a quarterly clinical </w:t>
      </w:r>
      <w:r w:rsidR="0081304F">
        <w:rPr>
          <w:lang w:eastAsia="en-GB"/>
        </w:rPr>
        <w:t xml:space="preserve">review </w:t>
      </w:r>
      <w:r w:rsidR="0081304F">
        <w:rPr>
          <w:lang w:eastAsia="en-GB"/>
        </w:rPr>
        <w:t xml:space="preserve">within PSL to ensure that the data upon which the alerts are based remains accurate and </w:t>
      </w:r>
      <w:r w:rsidR="0081304F">
        <w:rPr>
          <w:lang w:eastAsia="en-GB"/>
        </w:rPr>
        <w:lastRenderedPageBreak/>
        <w:t xml:space="preserve">best </w:t>
      </w:r>
      <w:proofErr w:type="spellStart"/>
      <w:r w:rsidR="0081304F">
        <w:rPr>
          <w:lang w:eastAsia="en-GB"/>
        </w:rPr>
        <w:t>practice.The</w:t>
      </w:r>
      <w:proofErr w:type="spellEnd"/>
      <w:r w:rsidR="0081304F">
        <w:rPr>
          <w:lang w:eastAsia="en-GB"/>
        </w:rPr>
        <w:t xml:space="preserve"> clinical team within PSL will also undertake periodic audits of alert numbers and other outliers to identify </w:t>
      </w:r>
      <w:proofErr w:type="spellStart"/>
      <w:r w:rsidR="0081304F">
        <w:rPr>
          <w:lang w:eastAsia="en-GB"/>
        </w:rPr>
        <w:t>anomonlies</w:t>
      </w:r>
      <w:proofErr w:type="spellEnd"/>
      <w:r w:rsidR="0081304F">
        <w:rPr>
          <w:lang w:eastAsia="en-GB"/>
        </w:rPr>
        <w:t xml:space="preserve"> – for example, a sudden spike in the number of alerts being issued would trigger a closer look at the data being produced.</w:t>
      </w:r>
    </w:p>
    <w:p w14:paraId="43CF51C5" w14:textId="4DA6D29C" w:rsidR="0081304F" w:rsidRDefault="0081304F" w:rsidP="00337639">
      <w:pPr>
        <w:spacing w:line="360" w:lineRule="auto"/>
        <w:jc w:val="both"/>
        <w:rPr>
          <w:lang w:eastAsia="en-GB"/>
        </w:rPr>
      </w:pPr>
      <w:r>
        <w:rPr>
          <w:lang w:eastAsia="en-GB"/>
        </w:rPr>
        <w:t>Additionally, there is a f</w:t>
      </w:r>
      <w:r w:rsidR="00337639">
        <w:rPr>
          <w:lang w:eastAsia="en-GB"/>
        </w:rPr>
        <w:t xml:space="preserve">eedback button </w:t>
      </w:r>
      <w:r>
        <w:rPr>
          <w:lang w:eastAsia="en-GB"/>
        </w:rPr>
        <w:t xml:space="preserve">available to all end users of the system. This allows users of the system to identify where there might be gaps in the information or perhaps an alert has been </w:t>
      </w:r>
      <w:proofErr w:type="spellStart"/>
      <w:r>
        <w:rPr>
          <w:lang w:eastAsia="en-GB"/>
        </w:rPr>
        <w:t>innapropriately</w:t>
      </w:r>
      <w:proofErr w:type="spellEnd"/>
      <w:r>
        <w:rPr>
          <w:lang w:eastAsia="en-GB"/>
        </w:rPr>
        <w:t xml:space="preserve"> generated.</w:t>
      </w:r>
      <w:r w:rsidR="00C802FB">
        <w:rPr>
          <w:lang w:eastAsia="en-GB"/>
        </w:rPr>
        <w:t xml:space="preserve"> So, PSL are in receipt of around 10,000 reviews supporting the ongoing development of the </w:t>
      </w:r>
      <w:r w:rsidR="00B27392">
        <w:rPr>
          <w:lang w:eastAsia="en-GB"/>
        </w:rPr>
        <w:t>service.</w:t>
      </w:r>
    </w:p>
    <w:p w14:paraId="13EA7D9F" w14:textId="6D31AFBD" w:rsidR="00B27392" w:rsidRDefault="00B27392" w:rsidP="00337639">
      <w:pPr>
        <w:spacing w:line="360" w:lineRule="auto"/>
        <w:jc w:val="both"/>
        <w:rPr>
          <w:b/>
          <w:bCs/>
          <w:lang w:eastAsia="en-GB"/>
        </w:rPr>
      </w:pPr>
      <w:r w:rsidRPr="00B27392">
        <w:rPr>
          <w:b/>
          <w:bCs/>
          <w:lang w:eastAsia="en-GB"/>
        </w:rPr>
        <w:t>Re-identification</w:t>
      </w:r>
    </w:p>
    <w:p w14:paraId="01632C3C" w14:textId="77777777" w:rsidR="004042F6" w:rsidRDefault="00BB2149" w:rsidP="00337639">
      <w:pPr>
        <w:spacing w:line="360" w:lineRule="auto"/>
        <w:jc w:val="both"/>
        <w:rPr>
          <w:lang w:eastAsia="en-GB"/>
        </w:rPr>
      </w:pPr>
      <w:r>
        <w:rPr>
          <w:lang w:eastAsia="en-GB"/>
        </w:rPr>
        <w:t>T</w:t>
      </w:r>
      <w:r w:rsidR="00C1098D" w:rsidRPr="005F2902">
        <w:rPr>
          <w:lang w:eastAsia="en-GB"/>
        </w:rPr>
        <w:t xml:space="preserve">he system involves a </w:t>
      </w:r>
      <w:proofErr w:type="gramStart"/>
      <w:r w:rsidR="00C1098D" w:rsidRPr="005F2902">
        <w:rPr>
          <w:lang w:eastAsia="en-GB"/>
        </w:rPr>
        <w:t>brand new</w:t>
      </w:r>
      <w:proofErr w:type="gramEnd"/>
      <w:r w:rsidR="00C1098D" w:rsidRPr="005F2902">
        <w:rPr>
          <w:lang w:eastAsia="en-GB"/>
        </w:rPr>
        <w:t xml:space="preserve"> build of the </w:t>
      </w:r>
      <w:r w:rsidR="005F2902" w:rsidRPr="005F2902">
        <w:rPr>
          <w:lang w:eastAsia="en-GB"/>
        </w:rPr>
        <w:t>integrated data sets each week</w:t>
      </w:r>
      <w:r>
        <w:rPr>
          <w:lang w:eastAsia="en-GB"/>
        </w:rPr>
        <w:t xml:space="preserve">. </w:t>
      </w:r>
      <w:r w:rsidR="004042F6">
        <w:rPr>
          <w:lang w:eastAsia="en-GB"/>
        </w:rPr>
        <w:t>Each build requires the extraction of the data, the replacement of the identifier with the Eclipse integer.</w:t>
      </w:r>
    </w:p>
    <w:p w14:paraId="262FCFE9" w14:textId="54A49B4A" w:rsidR="00B27392" w:rsidRDefault="00BB2149" w:rsidP="00337639">
      <w:pPr>
        <w:spacing w:line="360" w:lineRule="auto"/>
        <w:jc w:val="both"/>
        <w:rPr>
          <w:lang w:eastAsia="en-GB"/>
        </w:rPr>
      </w:pPr>
      <w:r>
        <w:rPr>
          <w:lang w:eastAsia="en-GB"/>
        </w:rPr>
        <w:t xml:space="preserve">This means that there </w:t>
      </w:r>
      <w:r w:rsidR="005F2902">
        <w:rPr>
          <w:lang w:eastAsia="en-GB"/>
        </w:rPr>
        <w:t xml:space="preserve">is low risk of a mismatch between </w:t>
      </w:r>
      <w:r>
        <w:rPr>
          <w:lang w:eastAsia="en-GB"/>
        </w:rPr>
        <w:t xml:space="preserve">the identifying data (NHS No, Patient Name) and the </w:t>
      </w:r>
      <w:r w:rsidR="002F1BF6">
        <w:rPr>
          <w:lang w:eastAsia="en-GB"/>
        </w:rPr>
        <w:t>other extracted items (read codes)</w:t>
      </w:r>
      <w:r w:rsidR="00850073">
        <w:rPr>
          <w:lang w:eastAsia="en-GB"/>
        </w:rPr>
        <w:t xml:space="preserve"> when they are pulled back together to facilitate the identification of a particular patient. </w:t>
      </w:r>
    </w:p>
    <w:p w14:paraId="3CF790CF" w14:textId="311D1D0D" w:rsidR="008E7901" w:rsidRPr="00024206" w:rsidRDefault="004042F6" w:rsidP="00843355">
      <w:pPr>
        <w:spacing w:line="360" w:lineRule="auto"/>
        <w:jc w:val="both"/>
        <w:rPr>
          <w:lang w:eastAsia="en-GB"/>
        </w:rPr>
      </w:pPr>
      <w:r>
        <w:rPr>
          <w:lang w:eastAsia="en-GB"/>
        </w:rPr>
        <w:t xml:space="preserve">There have been no mismatches of this data since the system inception in 2011. </w:t>
      </w:r>
      <w:r w:rsidR="00D933CC">
        <w:rPr>
          <w:lang w:eastAsia="en-GB"/>
        </w:rPr>
        <w:t>The only example where a mismatch between the extracted data and the patient identity would be possible is where the wrong NHS No has been attributed to the patient within the source data and this is outside the scope of control for PSL.</w:t>
      </w:r>
    </w:p>
    <w:p w14:paraId="6F8509E6" w14:textId="0E51FC67" w:rsidR="00A176F0" w:rsidRDefault="00C62827" w:rsidP="00C62827">
      <w:pPr>
        <w:pStyle w:val="Heading1"/>
        <w:rPr>
          <w:rFonts w:eastAsia="Times New Roman"/>
          <w:lang w:eastAsia="en-GB"/>
        </w:rPr>
      </w:pPr>
      <w:r>
        <w:rPr>
          <w:rFonts w:eastAsia="Times New Roman"/>
          <w:lang w:eastAsia="en-GB"/>
        </w:rPr>
        <w:t>Conclusion</w:t>
      </w:r>
    </w:p>
    <w:p w14:paraId="2CA31306" w14:textId="3823E1D7" w:rsidR="00AC6293" w:rsidRDefault="006D0D13" w:rsidP="00AC6293">
      <w:pPr>
        <w:spacing w:after="0" w:line="360" w:lineRule="auto"/>
        <w:rPr>
          <w:rFonts w:eastAsia="Times New Roman" w:cs="Calibri"/>
          <w:color w:val="000000"/>
          <w:lang w:eastAsia="en-GB"/>
        </w:rPr>
      </w:pPr>
      <w:bookmarkStart w:id="1" w:name="_Hlk1980064"/>
      <w:r>
        <w:rPr>
          <w:rFonts w:eastAsia="Times New Roman" w:cs="Calibri"/>
          <w:color w:val="000000"/>
          <w:lang w:eastAsia="en-GB"/>
        </w:rPr>
        <w:t>PSL will provide evidence to Controller customers of validation / accuracy measures undertaken for the following processing activities</w:t>
      </w:r>
      <w:r w:rsidR="00AC6293">
        <w:rPr>
          <w:rFonts w:eastAsia="Times New Roman" w:cs="Calibri"/>
          <w:color w:val="000000"/>
          <w:lang w:eastAsia="en-GB"/>
        </w:rPr>
        <w:t>;</w:t>
      </w:r>
    </w:p>
    <w:p w14:paraId="651A475F" w14:textId="4E298C9E" w:rsidR="004E3DF2" w:rsidRPr="004E3DF2" w:rsidRDefault="004E3DF2" w:rsidP="004E3DF2">
      <w:pPr>
        <w:pStyle w:val="ListParagraph"/>
        <w:numPr>
          <w:ilvl w:val="0"/>
          <w:numId w:val="11"/>
        </w:numPr>
        <w:spacing w:after="0" w:line="360" w:lineRule="auto"/>
        <w:rPr>
          <w:rFonts w:ascii="Arial Nova Light" w:hAnsi="Arial Nova Light" w:cs="Calibri"/>
          <w:color w:val="000000"/>
        </w:rPr>
      </w:pPr>
      <w:r w:rsidRPr="004E3DF2">
        <w:rPr>
          <w:rFonts w:ascii="Arial Nova Light" w:hAnsi="Arial Nova Light" w:cs="Calibri"/>
          <w:color w:val="000000"/>
        </w:rPr>
        <w:t>Data Extraction</w:t>
      </w:r>
    </w:p>
    <w:p w14:paraId="2B04717A" w14:textId="50FD7E57" w:rsidR="004E3DF2" w:rsidRPr="004E3DF2" w:rsidRDefault="004E3DF2" w:rsidP="004E3DF2">
      <w:pPr>
        <w:pStyle w:val="ListParagraph"/>
        <w:numPr>
          <w:ilvl w:val="0"/>
          <w:numId w:val="11"/>
        </w:numPr>
        <w:spacing w:after="0" w:line="360" w:lineRule="auto"/>
        <w:rPr>
          <w:rFonts w:ascii="Arial Nova Light" w:hAnsi="Arial Nova Light" w:cs="Calibri"/>
          <w:color w:val="000000"/>
        </w:rPr>
      </w:pPr>
      <w:r w:rsidRPr="004E3DF2">
        <w:rPr>
          <w:rFonts w:ascii="Arial Nova Light" w:hAnsi="Arial Nova Light" w:cs="Calibri"/>
          <w:color w:val="000000"/>
        </w:rPr>
        <w:t>Data Transfer</w:t>
      </w:r>
    </w:p>
    <w:p w14:paraId="27E4B7FB" w14:textId="7BDCC854" w:rsidR="004E3DF2" w:rsidRPr="004E3DF2" w:rsidRDefault="004E3DF2" w:rsidP="004E3DF2">
      <w:pPr>
        <w:pStyle w:val="ListParagraph"/>
        <w:numPr>
          <w:ilvl w:val="0"/>
          <w:numId w:val="11"/>
        </w:numPr>
        <w:spacing w:after="0" w:line="360" w:lineRule="auto"/>
        <w:rPr>
          <w:rFonts w:ascii="Arial Nova Light" w:hAnsi="Arial Nova Light" w:cs="Calibri"/>
          <w:color w:val="000000"/>
        </w:rPr>
      </w:pPr>
      <w:r w:rsidRPr="004E3DF2">
        <w:rPr>
          <w:rFonts w:ascii="Arial Nova Light" w:hAnsi="Arial Nova Light" w:cs="Calibri"/>
          <w:color w:val="000000"/>
        </w:rPr>
        <w:t>Algorithm Application</w:t>
      </w:r>
    </w:p>
    <w:p w14:paraId="5FFE4C0E" w14:textId="1C39332F" w:rsidR="004E3DF2" w:rsidRPr="004E3DF2" w:rsidRDefault="004E3DF2" w:rsidP="004E3DF2">
      <w:pPr>
        <w:pStyle w:val="ListParagraph"/>
        <w:numPr>
          <w:ilvl w:val="0"/>
          <w:numId w:val="11"/>
        </w:numPr>
        <w:spacing w:after="0" w:line="360" w:lineRule="auto"/>
        <w:rPr>
          <w:rFonts w:ascii="Arial Nova Light" w:hAnsi="Arial Nova Light" w:cs="Calibri"/>
          <w:color w:val="000000"/>
        </w:rPr>
      </w:pPr>
      <w:r w:rsidRPr="004E3DF2">
        <w:rPr>
          <w:rFonts w:ascii="Arial Nova Light" w:hAnsi="Arial Nova Light" w:cs="Calibri"/>
          <w:color w:val="000000"/>
        </w:rPr>
        <w:t>De-identification</w:t>
      </w:r>
    </w:p>
    <w:p w14:paraId="596D54D6" w14:textId="4E8B82AE" w:rsidR="004E3DF2" w:rsidRPr="004E3DF2" w:rsidRDefault="004E3DF2" w:rsidP="004E3DF2">
      <w:pPr>
        <w:pStyle w:val="ListParagraph"/>
        <w:numPr>
          <w:ilvl w:val="0"/>
          <w:numId w:val="11"/>
        </w:numPr>
        <w:spacing w:after="0" w:line="360" w:lineRule="auto"/>
        <w:rPr>
          <w:rFonts w:ascii="Arial Nova Light" w:hAnsi="Arial Nova Light" w:cs="Calibri"/>
          <w:color w:val="000000"/>
        </w:rPr>
      </w:pPr>
      <w:r w:rsidRPr="004E3DF2">
        <w:rPr>
          <w:rFonts w:ascii="Arial Nova Light" w:hAnsi="Arial Nova Light" w:cs="Calibri"/>
          <w:color w:val="000000"/>
        </w:rPr>
        <w:t>Re-identification</w:t>
      </w:r>
    </w:p>
    <w:p w14:paraId="5921324A" w14:textId="412E82C4" w:rsidR="004E3DF2" w:rsidRDefault="004E3DF2" w:rsidP="004E3DF2">
      <w:pPr>
        <w:pStyle w:val="ListParagraph"/>
        <w:numPr>
          <w:ilvl w:val="0"/>
          <w:numId w:val="11"/>
        </w:numPr>
        <w:spacing w:after="0" w:line="360" w:lineRule="auto"/>
        <w:rPr>
          <w:rFonts w:ascii="Arial Nova Light" w:hAnsi="Arial Nova Light" w:cs="Calibri"/>
          <w:color w:val="000000"/>
        </w:rPr>
      </w:pPr>
      <w:r w:rsidRPr="004E3DF2">
        <w:rPr>
          <w:rFonts w:ascii="Arial Nova Light" w:hAnsi="Arial Nova Light" w:cs="Calibri"/>
          <w:color w:val="000000"/>
        </w:rPr>
        <w:t>Display / Query</w:t>
      </w:r>
    </w:p>
    <w:p w14:paraId="305B7930" w14:textId="230A4B4C" w:rsidR="00EC5A12" w:rsidRPr="00EC5A12" w:rsidRDefault="00EC5A12" w:rsidP="00EC5A12">
      <w:pPr>
        <w:pStyle w:val="Heading1"/>
        <w:rPr>
          <w:rFonts w:ascii="Arial Nova Light" w:hAnsi="Arial Nova Light"/>
        </w:rPr>
      </w:pPr>
      <w:r>
        <w:lastRenderedPageBreak/>
        <w:t>Risk Assessment</w:t>
      </w:r>
    </w:p>
    <w:bookmarkEnd w:id="1"/>
    <w:p w14:paraId="5FD4AADD" w14:textId="77777777" w:rsidR="0059600F" w:rsidRDefault="0059600F" w:rsidP="00783B92">
      <w:pPr>
        <w:spacing w:after="0" w:line="360" w:lineRule="auto"/>
        <w:rPr>
          <w:rFonts w:eastAsia="Times New Roman" w:cs="Calibri"/>
          <w:color w:val="000000"/>
          <w:lang w:eastAsia="en-GB"/>
        </w:rPr>
      </w:pPr>
    </w:p>
    <w:tbl>
      <w:tblPr>
        <w:tblStyle w:val="TableGrid"/>
        <w:tblW w:w="9639" w:type="dxa"/>
        <w:tblInd w:w="-5" w:type="dxa"/>
        <w:tblLook w:val="04A0" w:firstRow="1" w:lastRow="0" w:firstColumn="1" w:lastColumn="0" w:noHBand="0" w:noVBand="1"/>
      </w:tblPr>
      <w:tblGrid>
        <w:gridCol w:w="3119"/>
        <w:gridCol w:w="3544"/>
        <w:gridCol w:w="1417"/>
        <w:gridCol w:w="1559"/>
      </w:tblGrid>
      <w:tr w:rsidR="003E4D47" w:rsidRPr="003E4D47" w14:paraId="298C990D" w14:textId="6A721464" w:rsidTr="003E4D47">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E0FD64" w14:textId="77777777" w:rsidR="003E4D47" w:rsidRPr="003E4D47" w:rsidRDefault="003E4D47">
            <w:pPr>
              <w:spacing w:line="360" w:lineRule="auto"/>
              <w:jc w:val="center"/>
              <w:rPr>
                <w:b/>
                <w:sz w:val="20"/>
                <w:szCs w:val="20"/>
                <w:lang w:eastAsia="en-GB"/>
              </w:rPr>
            </w:pPr>
            <w:r w:rsidRPr="003E4D47">
              <w:rPr>
                <w:b/>
                <w:sz w:val="20"/>
                <w:szCs w:val="20"/>
                <w:lang w:eastAsia="en-GB"/>
              </w:rPr>
              <w:t>Risk / Gap</w:t>
            </w:r>
          </w:p>
        </w:tc>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65AFCE" w14:textId="77777777" w:rsidR="003E4D47" w:rsidRPr="003E4D47" w:rsidRDefault="003E4D47">
            <w:pPr>
              <w:spacing w:line="360" w:lineRule="auto"/>
              <w:jc w:val="center"/>
              <w:rPr>
                <w:b/>
                <w:sz w:val="20"/>
                <w:szCs w:val="20"/>
                <w:lang w:eastAsia="en-GB"/>
              </w:rPr>
            </w:pPr>
            <w:r w:rsidRPr="003E4D47">
              <w:rPr>
                <w:b/>
                <w:sz w:val="20"/>
                <w:szCs w:val="20"/>
                <w:lang w:eastAsia="en-GB"/>
              </w:rPr>
              <w:t>Action</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1660CE" w14:textId="77777777" w:rsidR="003E4D47" w:rsidRPr="003E4D47" w:rsidRDefault="003E4D47">
            <w:pPr>
              <w:spacing w:line="360" w:lineRule="auto"/>
              <w:jc w:val="center"/>
              <w:rPr>
                <w:b/>
                <w:sz w:val="20"/>
                <w:szCs w:val="20"/>
                <w:lang w:eastAsia="en-GB"/>
              </w:rPr>
            </w:pPr>
            <w:r w:rsidRPr="003E4D47">
              <w:rPr>
                <w:b/>
                <w:sz w:val="20"/>
                <w:szCs w:val="20"/>
                <w:lang w:eastAsia="en-GB"/>
              </w:rPr>
              <w:t>Status</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853F2F" w14:textId="40B3A6E8" w:rsidR="003E4D47" w:rsidRPr="003E4D47" w:rsidRDefault="003E4D47">
            <w:pPr>
              <w:spacing w:line="360" w:lineRule="auto"/>
              <w:jc w:val="center"/>
              <w:rPr>
                <w:b/>
                <w:sz w:val="20"/>
                <w:szCs w:val="20"/>
                <w:lang w:eastAsia="en-GB"/>
              </w:rPr>
            </w:pPr>
            <w:r w:rsidRPr="003E4D47">
              <w:rPr>
                <w:b/>
                <w:sz w:val="20"/>
                <w:szCs w:val="20"/>
                <w:lang w:eastAsia="en-GB"/>
              </w:rPr>
              <w:t>Responsible Party</w:t>
            </w:r>
          </w:p>
        </w:tc>
      </w:tr>
      <w:tr w:rsidR="003E4D47" w:rsidRPr="003E4D47" w14:paraId="345E1C89" w14:textId="77777777" w:rsidTr="00520348">
        <w:tc>
          <w:tcPr>
            <w:tcW w:w="3119" w:type="dxa"/>
            <w:tcBorders>
              <w:top w:val="single" w:sz="4" w:space="0" w:color="auto"/>
              <w:left w:val="single" w:sz="4" w:space="0" w:color="auto"/>
              <w:bottom w:val="single" w:sz="4" w:space="0" w:color="auto"/>
              <w:right w:val="single" w:sz="4" w:space="0" w:color="auto"/>
            </w:tcBorders>
          </w:tcPr>
          <w:p w14:paraId="4C90DE66" w14:textId="0EB79084" w:rsidR="003E4D47" w:rsidRPr="003E4D47" w:rsidRDefault="003E4D47">
            <w:pPr>
              <w:spacing w:line="360" w:lineRule="auto"/>
              <w:rPr>
                <w:sz w:val="20"/>
                <w:szCs w:val="20"/>
                <w:lang w:eastAsia="en-GB"/>
              </w:rPr>
            </w:pPr>
            <w:r>
              <w:rPr>
                <w:sz w:val="20"/>
                <w:szCs w:val="20"/>
                <w:lang w:eastAsia="en-GB"/>
              </w:rPr>
              <w:t>There is a risk that PSL do not have suitable data validation protocols in place to ensure effective matching / linkage of data sets</w:t>
            </w:r>
          </w:p>
        </w:tc>
        <w:tc>
          <w:tcPr>
            <w:tcW w:w="3544" w:type="dxa"/>
            <w:tcBorders>
              <w:top w:val="single" w:sz="4" w:space="0" w:color="auto"/>
              <w:left w:val="single" w:sz="4" w:space="0" w:color="auto"/>
              <w:bottom w:val="single" w:sz="4" w:space="0" w:color="auto"/>
              <w:right w:val="single" w:sz="4" w:space="0" w:color="auto"/>
            </w:tcBorders>
          </w:tcPr>
          <w:p w14:paraId="6CB0D375" w14:textId="60782F06" w:rsidR="003E4D47" w:rsidRPr="003E4D47" w:rsidRDefault="003E4D47">
            <w:pPr>
              <w:spacing w:line="360" w:lineRule="auto"/>
              <w:rPr>
                <w:sz w:val="20"/>
                <w:szCs w:val="20"/>
                <w:lang w:eastAsia="en-GB"/>
              </w:rPr>
            </w:pPr>
            <w:r>
              <w:rPr>
                <w:sz w:val="20"/>
                <w:szCs w:val="20"/>
                <w:lang w:eastAsia="en-GB"/>
              </w:rPr>
              <w:t>PSL should draft an Accuracy and Data Quality document that identifies that steps are taken for each processing activity that ensure validation and accurate matching / linkage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6AD18A1" w14:textId="2988825B" w:rsidR="003E4D47" w:rsidRPr="003E4D47" w:rsidRDefault="00520348">
            <w:pPr>
              <w:spacing w:line="360" w:lineRule="auto"/>
              <w:rPr>
                <w:sz w:val="20"/>
                <w:szCs w:val="20"/>
                <w:lang w:eastAsia="en-GB"/>
              </w:rPr>
            </w:pPr>
            <w:r>
              <w:rPr>
                <w:sz w:val="20"/>
                <w:szCs w:val="20"/>
                <w:lang w:eastAsia="en-GB"/>
              </w:rPr>
              <w:t>Complete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6AC55" w14:textId="7435DDB2" w:rsidR="003E4D47" w:rsidRPr="003E4D47" w:rsidRDefault="003E4D47">
            <w:pPr>
              <w:spacing w:line="360" w:lineRule="auto"/>
              <w:rPr>
                <w:sz w:val="20"/>
                <w:szCs w:val="20"/>
                <w:lang w:eastAsia="en-GB"/>
              </w:rPr>
            </w:pPr>
            <w:r>
              <w:rPr>
                <w:sz w:val="20"/>
                <w:szCs w:val="20"/>
                <w:lang w:eastAsia="en-GB"/>
              </w:rPr>
              <w:t>PSL</w:t>
            </w:r>
          </w:p>
        </w:tc>
      </w:tr>
    </w:tbl>
    <w:p w14:paraId="42B9CE3C" w14:textId="77777777" w:rsidR="00A40D1A" w:rsidRDefault="00A40D1A" w:rsidP="00A40D1A">
      <w:pPr>
        <w:rPr>
          <w:lang w:eastAsia="en-GB"/>
        </w:rPr>
      </w:pPr>
    </w:p>
    <w:p w14:paraId="758F1A02" w14:textId="77777777" w:rsidR="007A0B35" w:rsidRDefault="007A0B35" w:rsidP="00A40D1A">
      <w:pPr>
        <w:rPr>
          <w:lang w:eastAsia="en-GB"/>
        </w:rPr>
      </w:pPr>
    </w:p>
    <w:p w14:paraId="07987476" w14:textId="136FA1A4" w:rsidR="00A40D1A" w:rsidRDefault="00A40D1A" w:rsidP="00A40D1A">
      <w:pPr>
        <w:rPr>
          <w:lang w:eastAsia="en-GB"/>
        </w:rPr>
      </w:pPr>
    </w:p>
    <w:p w14:paraId="3C98D4B0" w14:textId="77777777" w:rsidR="00B56197" w:rsidRPr="00A40D1A" w:rsidRDefault="00B56197" w:rsidP="00A40D1A">
      <w:pPr>
        <w:rPr>
          <w:lang w:eastAsia="en-GB"/>
        </w:rPr>
      </w:pPr>
    </w:p>
    <w:p w14:paraId="1D3DA104" w14:textId="1502F906" w:rsidR="003D00B5" w:rsidRDefault="00783B92" w:rsidP="00B56197">
      <w:pPr>
        <w:pStyle w:val="Heading1"/>
      </w:pPr>
      <w:r>
        <w:rPr>
          <w:rFonts w:eastAsia="Times New Roman"/>
          <w:lang w:eastAsia="en-GB"/>
        </w:rPr>
        <w:t xml:space="preserve"> </w:t>
      </w:r>
    </w:p>
    <w:p w14:paraId="0AD25AF4" w14:textId="77777777" w:rsidR="00924F44" w:rsidRDefault="00924F44"/>
    <w:sectPr w:rsidR="00924F44" w:rsidSect="007E4D1F">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31C4" w14:textId="77777777" w:rsidR="007C0709" w:rsidRDefault="007C0709" w:rsidP="00DB7193">
      <w:pPr>
        <w:spacing w:after="0" w:line="240" w:lineRule="auto"/>
      </w:pPr>
      <w:r>
        <w:separator/>
      </w:r>
    </w:p>
  </w:endnote>
  <w:endnote w:type="continuationSeparator" w:id="0">
    <w:p w14:paraId="1F01836A" w14:textId="77777777" w:rsidR="007C0709" w:rsidRDefault="007C0709" w:rsidP="00DB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8AF6" w14:textId="77777777" w:rsidR="007C0709" w:rsidRDefault="007C0709" w:rsidP="00DB7193">
      <w:pPr>
        <w:spacing w:after="0" w:line="240" w:lineRule="auto"/>
      </w:pPr>
      <w:r>
        <w:separator/>
      </w:r>
    </w:p>
  </w:footnote>
  <w:footnote w:type="continuationSeparator" w:id="0">
    <w:p w14:paraId="142520AB" w14:textId="77777777" w:rsidR="007C0709" w:rsidRDefault="007C0709" w:rsidP="00DB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13A" w14:textId="1352F4C9" w:rsidR="00DB7193" w:rsidRDefault="00DB7193">
    <w:pPr>
      <w:pStyle w:val="Header"/>
    </w:pPr>
    <w:r>
      <w:rPr>
        <w:noProof/>
      </w:rPr>
      <w:drawing>
        <wp:inline distT="0" distB="0" distL="0" distR="0" wp14:anchorId="047D1657" wp14:editId="148EA33A">
          <wp:extent cx="5731510" cy="1899920"/>
          <wp:effectExtent l="0" t="0" r="2540" b="508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fico-Logo (Highest Res) Png cropped.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899920"/>
                  </a:xfrm>
                  <a:prstGeom prst="rect">
                    <a:avLst/>
                  </a:prstGeom>
                </pic:spPr>
              </pic:pic>
            </a:graphicData>
          </a:graphic>
        </wp:inline>
      </w:drawing>
    </w:r>
  </w:p>
  <w:p w14:paraId="25FD864B" w14:textId="77777777" w:rsidR="00DB7193" w:rsidRDefault="00DB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82EA3"/>
    <w:multiLevelType w:val="hybridMultilevel"/>
    <w:tmpl w:val="2ABAA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B7B81"/>
    <w:multiLevelType w:val="hybridMultilevel"/>
    <w:tmpl w:val="A0A8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538C1"/>
    <w:multiLevelType w:val="hybridMultilevel"/>
    <w:tmpl w:val="2264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47E41"/>
    <w:multiLevelType w:val="hybridMultilevel"/>
    <w:tmpl w:val="AA807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9511D9"/>
    <w:multiLevelType w:val="hybridMultilevel"/>
    <w:tmpl w:val="21AE8952"/>
    <w:lvl w:ilvl="0" w:tplc="8DAEB16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8F417C"/>
    <w:multiLevelType w:val="hybridMultilevel"/>
    <w:tmpl w:val="436A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F0697C"/>
    <w:multiLevelType w:val="hybridMultilevel"/>
    <w:tmpl w:val="0A8CF598"/>
    <w:lvl w:ilvl="0" w:tplc="CDACE95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25515"/>
    <w:multiLevelType w:val="hybridMultilevel"/>
    <w:tmpl w:val="BE0C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4"/>
  </w:num>
  <w:num w:numId="7">
    <w:abstractNumId w:val="4"/>
  </w:num>
  <w:num w:numId="8">
    <w:abstractNumId w:val="2"/>
  </w:num>
  <w:num w:numId="9">
    <w:abstractNumId w:val="4"/>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92"/>
    <w:rsid w:val="00013A98"/>
    <w:rsid w:val="00024206"/>
    <w:rsid w:val="000326DE"/>
    <w:rsid w:val="00047DB2"/>
    <w:rsid w:val="00085DA1"/>
    <w:rsid w:val="000B30C9"/>
    <w:rsid w:val="000B5725"/>
    <w:rsid w:val="000E74AD"/>
    <w:rsid w:val="001775BC"/>
    <w:rsid w:val="001C2B5B"/>
    <w:rsid w:val="0028543D"/>
    <w:rsid w:val="0029728C"/>
    <w:rsid w:val="002D78DD"/>
    <w:rsid w:val="002F1BF6"/>
    <w:rsid w:val="00323823"/>
    <w:rsid w:val="00337639"/>
    <w:rsid w:val="00345FAD"/>
    <w:rsid w:val="003812C9"/>
    <w:rsid w:val="003D00B5"/>
    <w:rsid w:val="003E2A33"/>
    <w:rsid w:val="003E4D47"/>
    <w:rsid w:val="004042F6"/>
    <w:rsid w:val="004E3DF2"/>
    <w:rsid w:val="00520348"/>
    <w:rsid w:val="00586469"/>
    <w:rsid w:val="0059600F"/>
    <w:rsid w:val="005A2D52"/>
    <w:rsid w:val="005B0127"/>
    <w:rsid w:val="005C7A70"/>
    <w:rsid w:val="005E4614"/>
    <w:rsid w:val="005F2902"/>
    <w:rsid w:val="00662AD9"/>
    <w:rsid w:val="00665FE4"/>
    <w:rsid w:val="006A0C17"/>
    <w:rsid w:val="006D0D13"/>
    <w:rsid w:val="00731DD7"/>
    <w:rsid w:val="00772DA9"/>
    <w:rsid w:val="00783B92"/>
    <w:rsid w:val="007A0B35"/>
    <w:rsid w:val="007C0709"/>
    <w:rsid w:val="007E4D1F"/>
    <w:rsid w:val="0081304F"/>
    <w:rsid w:val="00825C3A"/>
    <w:rsid w:val="00843355"/>
    <w:rsid w:val="00850073"/>
    <w:rsid w:val="0088119A"/>
    <w:rsid w:val="00895E6B"/>
    <w:rsid w:val="008A7B1D"/>
    <w:rsid w:val="008E7901"/>
    <w:rsid w:val="008F0E15"/>
    <w:rsid w:val="00923CB4"/>
    <w:rsid w:val="00924F44"/>
    <w:rsid w:val="009E0D1C"/>
    <w:rsid w:val="00A1258B"/>
    <w:rsid w:val="00A176F0"/>
    <w:rsid w:val="00A40D1A"/>
    <w:rsid w:val="00A5375E"/>
    <w:rsid w:val="00A94CBF"/>
    <w:rsid w:val="00AC6293"/>
    <w:rsid w:val="00AC7EDD"/>
    <w:rsid w:val="00B07458"/>
    <w:rsid w:val="00B27392"/>
    <w:rsid w:val="00B56197"/>
    <w:rsid w:val="00BB2149"/>
    <w:rsid w:val="00C1098D"/>
    <w:rsid w:val="00C52B8E"/>
    <w:rsid w:val="00C62827"/>
    <w:rsid w:val="00C74927"/>
    <w:rsid w:val="00C802FB"/>
    <w:rsid w:val="00D20FF5"/>
    <w:rsid w:val="00D46F5E"/>
    <w:rsid w:val="00D83405"/>
    <w:rsid w:val="00D933CC"/>
    <w:rsid w:val="00DB06E4"/>
    <w:rsid w:val="00DB7193"/>
    <w:rsid w:val="00E32CDF"/>
    <w:rsid w:val="00E51012"/>
    <w:rsid w:val="00E87E61"/>
    <w:rsid w:val="00EB1E73"/>
    <w:rsid w:val="00EC450E"/>
    <w:rsid w:val="00EC5A12"/>
    <w:rsid w:val="00FB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045B7"/>
  <w15:chartTrackingRefBased/>
  <w15:docId w15:val="{C7923978-E58D-4E03-B629-867E4A5F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2"/>
    <w:rPr>
      <w:rFonts w:ascii="Arial Nova Light" w:hAnsi="Arial Nova Light"/>
    </w:rPr>
  </w:style>
  <w:style w:type="paragraph" w:styleId="Heading1">
    <w:name w:val="heading 1"/>
    <w:basedOn w:val="Normal"/>
    <w:next w:val="Normal"/>
    <w:link w:val="Heading1Char"/>
    <w:uiPriority w:val="9"/>
    <w:qFormat/>
    <w:rsid w:val="00A40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3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B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3B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3B92"/>
    <w:pPr>
      <w:numPr>
        <w:numId w:val="1"/>
      </w:numPr>
      <w:suppressAutoHyphens/>
      <w:autoSpaceDE w:val="0"/>
      <w:autoSpaceDN w:val="0"/>
      <w:adjustRightInd w:val="0"/>
      <w:spacing w:after="240" w:line="288" w:lineRule="auto"/>
      <w:contextualSpacing/>
      <w:textAlignment w:val="center"/>
    </w:pPr>
    <w:rPr>
      <w:rFonts w:ascii="Calibri" w:eastAsia="Times New Roman" w:hAnsi="Calibri" w:cs="Times New Roman"/>
      <w:color w:val="0D0D0D"/>
      <w:szCs w:val="24"/>
      <w:lang w:eastAsia="en-GB"/>
    </w:rPr>
  </w:style>
  <w:style w:type="paragraph" w:styleId="NormalWeb">
    <w:name w:val="Normal (Web)"/>
    <w:basedOn w:val="Normal"/>
    <w:uiPriority w:val="99"/>
    <w:unhideWhenUsed/>
    <w:rsid w:val="00783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3B92"/>
    <w:rPr>
      <w:color w:val="0563C1" w:themeColor="hyperlink"/>
      <w:u w:val="single"/>
    </w:rPr>
  </w:style>
  <w:style w:type="character" w:styleId="CommentReference">
    <w:name w:val="annotation reference"/>
    <w:basedOn w:val="DefaultParagraphFont"/>
    <w:uiPriority w:val="99"/>
    <w:semiHidden/>
    <w:unhideWhenUsed/>
    <w:rsid w:val="00783B92"/>
    <w:rPr>
      <w:sz w:val="16"/>
      <w:szCs w:val="16"/>
    </w:rPr>
  </w:style>
  <w:style w:type="paragraph" w:styleId="CommentText">
    <w:name w:val="annotation text"/>
    <w:basedOn w:val="Normal"/>
    <w:link w:val="CommentTextChar"/>
    <w:uiPriority w:val="99"/>
    <w:semiHidden/>
    <w:unhideWhenUsed/>
    <w:rsid w:val="00783B92"/>
    <w:pPr>
      <w:spacing w:line="240" w:lineRule="auto"/>
    </w:pPr>
    <w:rPr>
      <w:sz w:val="20"/>
      <w:szCs w:val="20"/>
    </w:rPr>
  </w:style>
  <w:style w:type="character" w:customStyle="1" w:styleId="CommentTextChar">
    <w:name w:val="Comment Text Char"/>
    <w:basedOn w:val="DefaultParagraphFont"/>
    <w:link w:val="CommentText"/>
    <w:uiPriority w:val="99"/>
    <w:semiHidden/>
    <w:rsid w:val="00783B92"/>
    <w:rPr>
      <w:rFonts w:ascii="Arial Nova Light" w:hAnsi="Arial Nova Light"/>
      <w:sz w:val="20"/>
      <w:szCs w:val="20"/>
    </w:rPr>
  </w:style>
  <w:style w:type="paragraph" w:styleId="BalloonText">
    <w:name w:val="Balloon Text"/>
    <w:basedOn w:val="Normal"/>
    <w:link w:val="BalloonTextChar"/>
    <w:uiPriority w:val="99"/>
    <w:semiHidden/>
    <w:unhideWhenUsed/>
    <w:rsid w:val="0078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92"/>
    <w:rPr>
      <w:rFonts w:ascii="Segoe UI" w:hAnsi="Segoe UI" w:cs="Segoe UI"/>
      <w:sz w:val="18"/>
      <w:szCs w:val="18"/>
    </w:rPr>
  </w:style>
  <w:style w:type="table" w:styleId="TableGrid">
    <w:name w:val="Table Grid"/>
    <w:basedOn w:val="TableNormal"/>
    <w:uiPriority w:val="39"/>
    <w:rsid w:val="00A4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58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0D1C"/>
    <w:rPr>
      <w:b/>
      <w:bCs/>
    </w:rPr>
  </w:style>
  <w:style w:type="character" w:customStyle="1" w:styleId="CommentSubjectChar">
    <w:name w:val="Comment Subject Char"/>
    <w:basedOn w:val="CommentTextChar"/>
    <w:link w:val="CommentSubject"/>
    <w:uiPriority w:val="99"/>
    <w:semiHidden/>
    <w:rsid w:val="009E0D1C"/>
    <w:rPr>
      <w:rFonts w:ascii="Arial Nova Light" w:hAnsi="Arial Nova Light"/>
      <w:b/>
      <w:bCs/>
      <w:sz w:val="20"/>
      <w:szCs w:val="20"/>
    </w:rPr>
  </w:style>
  <w:style w:type="paragraph" w:styleId="Header">
    <w:name w:val="header"/>
    <w:basedOn w:val="Normal"/>
    <w:link w:val="HeaderChar"/>
    <w:uiPriority w:val="99"/>
    <w:unhideWhenUsed/>
    <w:rsid w:val="00DB7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193"/>
    <w:rPr>
      <w:rFonts w:ascii="Arial Nova Light" w:hAnsi="Arial Nova Light"/>
    </w:rPr>
  </w:style>
  <w:style w:type="paragraph" w:styleId="Footer">
    <w:name w:val="footer"/>
    <w:basedOn w:val="Normal"/>
    <w:link w:val="FooterChar"/>
    <w:uiPriority w:val="99"/>
    <w:unhideWhenUsed/>
    <w:rsid w:val="00DB7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193"/>
    <w:rPr>
      <w:rFonts w:ascii="Arial Nova Light" w:hAnsi="Arial Nova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23399">
      <w:bodyDiv w:val="1"/>
      <w:marLeft w:val="0"/>
      <w:marRight w:val="0"/>
      <w:marTop w:val="0"/>
      <w:marBottom w:val="0"/>
      <w:divBdr>
        <w:top w:val="none" w:sz="0" w:space="0" w:color="auto"/>
        <w:left w:val="none" w:sz="0" w:space="0" w:color="auto"/>
        <w:bottom w:val="none" w:sz="0" w:space="0" w:color="auto"/>
        <w:right w:val="none" w:sz="0" w:space="0" w:color="auto"/>
      </w:divBdr>
    </w:div>
    <w:div w:id="1699619229">
      <w:bodyDiv w:val="1"/>
      <w:marLeft w:val="0"/>
      <w:marRight w:val="0"/>
      <w:marTop w:val="0"/>
      <w:marBottom w:val="0"/>
      <w:divBdr>
        <w:top w:val="none" w:sz="0" w:space="0" w:color="auto"/>
        <w:left w:val="none" w:sz="0" w:space="0" w:color="auto"/>
        <w:bottom w:val="none" w:sz="0" w:space="0" w:color="auto"/>
        <w:right w:val="none" w:sz="0" w:space="0" w:color="auto"/>
      </w:divBdr>
    </w:div>
    <w:div w:id="19985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guide-to-the-general-data-protection-regulation-gdpr-1-0.pdf" TargetMode="External"/><Relationship Id="rId3" Type="http://schemas.openxmlformats.org/officeDocument/2006/relationships/settings" Target="settings.xml"/><Relationship Id="rId7" Type="http://schemas.openxmlformats.org/officeDocument/2006/relationships/hyperlink" Target="https://gdpr-info.eu/art-9-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34</cp:revision>
  <dcterms:created xsi:type="dcterms:W3CDTF">2018-11-29T15:34:00Z</dcterms:created>
  <dcterms:modified xsi:type="dcterms:W3CDTF">2020-06-29T16:32:00Z</dcterms:modified>
</cp:coreProperties>
</file>