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C0A68" w14:textId="7049E192" w:rsidR="00BE67E5" w:rsidRPr="002D75F6" w:rsidRDefault="00CD2271" w:rsidP="00F0005D">
      <w:pPr>
        <w:spacing w:after="80" w:line="240" w:lineRule="auto"/>
        <w:ind w:right="113"/>
        <w:jc w:val="center"/>
        <w:rPr>
          <w:rFonts w:cstheme="minorHAnsi"/>
          <w:b/>
          <w:szCs w:val="21"/>
        </w:rPr>
      </w:pPr>
      <w:r w:rsidRPr="002D75F6">
        <w:rPr>
          <w:rFonts w:cstheme="minorHAnsi"/>
          <w:b/>
          <w:szCs w:val="21"/>
        </w:rPr>
        <w:t xml:space="preserve">PLEASE COMPLETE AND SIGN THE AGREEMENT BELOW AFTER READING THE ENTIRE AGREEMENT </w:t>
      </w:r>
      <w:r w:rsidR="002D75F6" w:rsidRPr="002D75F6">
        <w:rPr>
          <w:rFonts w:cstheme="minorHAnsi"/>
          <w:b/>
          <w:szCs w:val="21"/>
        </w:rPr>
        <w:t xml:space="preserve">AND </w:t>
      </w:r>
      <w:r w:rsidRPr="002D75F6">
        <w:rPr>
          <w:rFonts w:cstheme="minorHAnsi"/>
          <w:b/>
          <w:szCs w:val="21"/>
        </w:rPr>
        <w:t>APPENDICES.</w:t>
      </w:r>
    </w:p>
    <w:tbl>
      <w:tblPr>
        <w:tblStyle w:val="TableGrid"/>
        <w:tblW w:w="0" w:type="auto"/>
        <w:tblBorders>
          <w:top w:val="single" w:sz="8" w:space="0" w:color="0B5394"/>
          <w:left w:val="single" w:sz="8" w:space="0" w:color="0B5394"/>
          <w:bottom w:val="single" w:sz="8" w:space="0" w:color="0B5394"/>
          <w:right w:val="single" w:sz="8" w:space="0" w:color="0B5394"/>
          <w:insideH w:val="single" w:sz="8" w:space="0" w:color="0B5394"/>
          <w:insideV w:val="single" w:sz="8" w:space="0" w:color="0B5394"/>
        </w:tblBorders>
        <w:tblLook w:val="04A0" w:firstRow="1" w:lastRow="0" w:firstColumn="1" w:lastColumn="0" w:noHBand="0" w:noVBand="1"/>
      </w:tblPr>
      <w:tblGrid>
        <w:gridCol w:w="1549"/>
        <w:gridCol w:w="283"/>
        <w:gridCol w:w="3544"/>
        <w:gridCol w:w="1134"/>
        <w:gridCol w:w="709"/>
        <w:gridCol w:w="992"/>
        <w:gridCol w:w="2541"/>
      </w:tblGrid>
      <w:tr w:rsidR="00AB45F0" w:rsidRPr="00467E44" w14:paraId="0C791F46" w14:textId="77777777" w:rsidTr="00356D6B">
        <w:trPr>
          <w:trHeight w:val="289"/>
        </w:trPr>
        <w:tc>
          <w:tcPr>
            <w:tcW w:w="1832" w:type="dxa"/>
            <w:gridSpan w:val="2"/>
            <w:tcBorders>
              <w:bottom w:val="single" w:sz="8" w:space="0" w:color="0B5394"/>
              <w:right w:val="nil"/>
            </w:tcBorders>
            <w:shd w:val="clear" w:color="auto" w:fill="F2F2F2" w:themeFill="background1" w:themeFillShade="F2"/>
          </w:tcPr>
          <w:p w14:paraId="52425EB6" w14:textId="42E2B50F" w:rsidR="00AB45F0" w:rsidRPr="00467E44" w:rsidRDefault="00191545" w:rsidP="00191545">
            <w:pPr>
              <w:ind w:right="-108"/>
              <w:jc w:val="both"/>
              <w:rPr>
                <w:rFonts w:cstheme="minorHAnsi"/>
                <w:sz w:val="20"/>
                <w:szCs w:val="20"/>
              </w:rPr>
            </w:pPr>
            <w:r w:rsidRPr="00467E44">
              <w:rPr>
                <w:rFonts w:cstheme="minorHAnsi"/>
                <w:sz w:val="20"/>
                <w:szCs w:val="20"/>
              </w:rPr>
              <w:t>PRACTICE CODE:</w:t>
            </w:r>
          </w:p>
        </w:tc>
        <w:tc>
          <w:tcPr>
            <w:tcW w:w="4678" w:type="dxa"/>
            <w:gridSpan w:val="2"/>
            <w:tcBorders>
              <w:left w:val="nil"/>
            </w:tcBorders>
          </w:tcPr>
          <w:p w14:paraId="573849A0" w14:textId="77777777" w:rsidR="00AB45F0" w:rsidRPr="00467E44" w:rsidRDefault="00AB45F0" w:rsidP="005A0E31">
            <w:pPr>
              <w:ind w:right="112"/>
              <w:jc w:val="both"/>
              <w:rPr>
                <w:rFonts w:cstheme="minorHAnsi"/>
                <w:sz w:val="20"/>
                <w:szCs w:val="20"/>
              </w:rPr>
            </w:pPr>
          </w:p>
        </w:tc>
        <w:tc>
          <w:tcPr>
            <w:tcW w:w="1701" w:type="dxa"/>
            <w:gridSpan w:val="2"/>
            <w:tcBorders>
              <w:right w:val="nil"/>
            </w:tcBorders>
            <w:shd w:val="clear" w:color="auto" w:fill="F2F2F2" w:themeFill="background1" w:themeFillShade="F2"/>
          </w:tcPr>
          <w:p w14:paraId="256D7357" w14:textId="756612C6" w:rsidR="00AB45F0" w:rsidRPr="00467E44" w:rsidRDefault="00191545" w:rsidP="00191545">
            <w:pPr>
              <w:ind w:right="-108"/>
              <w:jc w:val="both"/>
              <w:rPr>
                <w:rFonts w:cstheme="minorHAnsi"/>
                <w:sz w:val="20"/>
                <w:szCs w:val="20"/>
              </w:rPr>
            </w:pPr>
            <w:r w:rsidRPr="00467E44">
              <w:rPr>
                <w:rFonts w:cstheme="minorHAnsi"/>
                <w:sz w:val="20"/>
                <w:szCs w:val="20"/>
              </w:rPr>
              <w:t>CLINICAL SYSTEM:</w:t>
            </w:r>
          </w:p>
        </w:tc>
        <w:tc>
          <w:tcPr>
            <w:tcW w:w="2541" w:type="dxa"/>
            <w:tcBorders>
              <w:left w:val="nil"/>
            </w:tcBorders>
          </w:tcPr>
          <w:p w14:paraId="2A04929B" w14:textId="52CE5FE9" w:rsidR="00AB45F0" w:rsidRPr="00467E44" w:rsidRDefault="00AB45F0" w:rsidP="005A0E31">
            <w:pPr>
              <w:ind w:right="112"/>
              <w:jc w:val="both"/>
              <w:rPr>
                <w:rFonts w:cstheme="minorHAnsi"/>
                <w:sz w:val="20"/>
                <w:szCs w:val="20"/>
              </w:rPr>
            </w:pPr>
          </w:p>
        </w:tc>
      </w:tr>
      <w:tr w:rsidR="007A77F1" w:rsidRPr="00467E44" w14:paraId="48344B38" w14:textId="77777777" w:rsidTr="00356D6B">
        <w:trPr>
          <w:trHeight w:val="252"/>
        </w:trPr>
        <w:tc>
          <w:tcPr>
            <w:tcW w:w="1832" w:type="dxa"/>
            <w:gridSpan w:val="2"/>
            <w:tcBorders>
              <w:bottom w:val="single" w:sz="8" w:space="0" w:color="0B5394"/>
              <w:right w:val="nil"/>
            </w:tcBorders>
            <w:shd w:val="clear" w:color="auto" w:fill="F2F2F2" w:themeFill="background1" w:themeFillShade="F2"/>
          </w:tcPr>
          <w:p w14:paraId="3A79057F" w14:textId="55ABF08F" w:rsidR="007A77F1" w:rsidRPr="00467E44" w:rsidRDefault="007A77F1" w:rsidP="00191545">
            <w:pPr>
              <w:ind w:right="-108"/>
              <w:jc w:val="both"/>
              <w:rPr>
                <w:rFonts w:cstheme="minorHAnsi"/>
                <w:sz w:val="20"/>
                <w:szCs w:val="20"/>
              </w:rPr>
            </w:pPr>
            <w:r w:rsidRPr="00467E44">
              <w:rPr>
                <w:rFonts w:cstheme="minorHAnsi"/>
                <w:sz w:val="20"/>
                <w:szCs w:val="20"/>
              </w:rPr>
              <w:t>PRACTICE NAME:</w:t>
            </w:r>
          </w:p>
        </w:tc>
        <w:tc>
          <w:tcPr>
            <w:tcW w:w="8920" w:type="dxa"/>
            <w:gridSpan w:val="5"/>
            <w:tcBorders>
              <w:left w:val="nil"/>
            </w:tcBorders>
          </w:tcPr>
          <w:p w14:paraId="10AC9747" w14:textId="77777777" w:rsidR="007A77F1" w:rsidRPr="00467E44" w:rsidRDefault="007A77F1" w:rsidP="005A0E31">
            <w:pPr>
              <w:ind w:right="112"/>
              <w:jc w:val="both"/>
              <w:rPr>
                <w:rFonts w:cstheme="minorHAnsi"/>
                <w:sz w:val="20"/>
                <w:szCs w:val="20"/>
              </w:rPr>
            </w:pPr>
          </w:p>
        </w:tc>
      </w:tr>
      <w:tr w:rsidR="007A77F1" w:rsidRPr="00467E44" w14:paraId="2B3C28B3" w14:textId="77777777" w:rsidTr="00356D6B">
        <w:trPr>
          <w:trHeight w:val="270"/>
        </w:trPr>
        <w:tc>
          <w:tcPr>
            <w:tcW w:w="1832" w:type="dxa"/>
            <w:gridSpan w:val="2"/>
            <w:tcBorders>
              <w:bottom w:val="single" w:sz="8" w:space="0" w:color="0B5394"/>
              <w:right w:val="nil"/>
            </w:tcBorders>
            <w:shd w:val="clear" w:color="auto" w:fill="F2F2F2" w:themeFill="background1" w:themeFillShade="F2"/>
          </w:tcPr>
          <w:p w14:paraId="6A7F1041" w14:textId="7A5E0D5D" w:rsidR="007A77F1" w:rsidRPr="00467E44" w:rsidRDefault="007A77F1" w:rsidP="00191545">
            <w:pPr>
              <w:ind w:right="-108"/>
              <w:jc w:val="both"/>
              <w:rPr>
                <w:rFonts w:cstheme="minorHAnsi"/>
                <w:sz w:val="20"/>
                <w:szCs w:val="20"/>
              </w:rPr>
            </w:pPr>
            <w:r w:rsidRPr="00467E44">
              <w:rPr>
                <w:rFonts w:cstheme="minorHAnsi"/>
                <w:sz w:val="20"/>
                <w:szCs w:val="20"/>
              </w:rPr>
              <w:t>PRACTICE ADDRESS:</w:t>
            </w:r>
          </w:p>
        </w:tc>
        <w:tc>
          <w:tcPr>
            <w:tcW w:w="8920" w:type="dxa"/>
            <w:gridSpan w:val="5"/>
            <w:tcBorders>
              <w:left w:val="nil"/>
            </w:tcBorders>
          </w:tcPr>
          <w:p w14:paraId="279F7444" w14:textId="77777777" w:rsidR="007A77F1" w:rsidRPr="00467E44" w:rsidRDefault="007A77F1" w:rsidP="005A0E31">
            <w:pPr>
              <w:ind w:right="112"/>
              <w:jc w:val="both"/>
              <w:rPr>
                <w:rFonts w:cstheme="minorHAnsi"/>
                <w:sz w:val="20"/>
                <w:szCs w:val="20"/>
              </w:rPr>
            </w:pPr>
          </w:p>
        </w:tc>
      </w:tr>
      <w:tr w:rsidR="007A77F1" w:rsidRPr="00467E44" w14:paraId="5093E213" w14:textId="77777777" w:rsidTr="00356D6B">
        <w:trPr>
          <w:trHeight w:val="260"/>
        </w:trPr>
        <w:tc>
          <w:tcPr>
            <w:tcW w:w="1832" w:type="dxa"/>
            <w:gridSpan w:val="2"/>
            <w:tcBorders>
              <w:bottom w:val="single" w:sz="8" w:space="0" w:color="0B5394"/>
              <w:right w:val="nil"/>
            </w:tcBorders>
            <w:shd w:val="clear" w:color="auto" w:fill="F2F2F2" w:themeFill="background1" w:themeFillShade="F2"/>
          </w:tcPr>
          <w:p w14:paraId="4851DFC3" w14:textId="0E8C7764" w:rsidR="007A77F1" w:rsidRPr="00467E44" w:rsidRDefault="007C5AC7" w:rsidP="00191545">
            <w:pPr>
              <w:ind w:right="-108"/>
              <w:jc w:val="both"/>
              <w:rPr>
                <w:rFonts w:cstheme="minorHAnsi"/>
                <w:sz w:val="20"/>
                <w:szCs w:val="20"/>
              </w:rPr>
            </w:pPr>
            <w:r w:rsidRPr="00467E44">
              <w:rPr>
                <w:rFonts w:cstheme="minorHAnsi"/>
                <w:sz w:val="20"/>
                <w:szCs w:val="20"/>
              </w:rPr>
              <w:t>PRACTICE</w:t>
            </w:r>
            <w:r w:rsidR="007A77F1" w:rsidRPr="00467E44">
              <w:rPr>
                <w:rFonts w:cstheme="minorHAnsi"/>
                <w:sz w:val="20"/>
                <w:szCs w:val="20"/>
              </w:rPr>
              <w:t xml:space="preserve"> CONTACT:</w:t>
            </w:r>
          </w:p>
        </w:tc>
        <w:tc>
          <w:tcPr>
            <w:tcW w:w="8920" w:type="dxa"/>
            <w:gridSpan w:val="5"/>
            <w:tcBorders>
              <w:left w:val="nil"/>
            </w:tcBorders>
          </w:tcPr>
          <w:p w14:paraId="08020559" w14:textId="77777777" w:rsidR="007A77F1" w:rsidRPr="00467E44" w:rsidRDefault="007A77F1" w:rsidP="005A0E31">
            <w:pPr>
              <w:ind w:right="112"/>
              <w:jc w:val="both"/>
              <w:rPr>
                <w:rFonts w:cstheme="minorHAnsi"/>
                <w:sz w:val="20"/>
                <w:szCs w:val="20"/>
              </w:rPr>
            </w:pPr>
          </w:p>
        </w:tc>
      </w:tr>
      <w:tr w:rsidR="007A77F1" w:rsidRPr="00467E44" w14:paraId="66050408" w14:textId="77777777" w:rsidTr="00356D6B">
        <w:trPr>
          <w:trHeight w:val="264"/>
        </w:trPr>
        <w:tc>
          <w:tcPr>
            <w:tcW w:w="1832" w:type="dxa"/>
            <w:gridSpan w:val="2"/>
            <w:tcBorders>
              <w:bottom w:val="single" w:sz="8" w:space="0" w:color="0B5394"/>
              <w:right w:val="nil"/>
            </w:tcBorders>
            <w:shd w:val="clear" w:color="auto" w:fill="F2F2F2" w:themeFill="background1" w:themeFillShade="F2"/>
          </w:tcPr>
          <w:p w14:paraId="77FBD221" w14:textId="1CD0F426" w:rsidR="007A77F1" w:rsidRPr="00467E44" w:rsidRDefault="007A77F1" w:rsidP="00191545">
            <w:pPr>
              <w:ind w:right="-108"/>
              <w:jc w:val="both"/>
              <w:rPr>
                <w:rFonts w:cstheme="minorHAnsi"/>
                <w:sz w:val="20"/>
                <w:szCs w:val="20"/>
              </w:rPr>
            </w:pPr>
            <w:r w:rsidRPr="00467E44">
              <w:rPr>
                <w:rFonts w:cstheme="minorHAnsi"/>
                <w:sz w:val="20"/>
                <w:szCs w:val="20"/>
              </w:rPr>
              <w:t>EMAIL:</w:t>
            </w:r>
          </w:p>
        </w:tc>
        <w:tc>
          <w:tcPr>
            <w:tcW w:w="4678" w:type="dxa"/>
            <w:gridSpan w:val="2"/>
            <w:tcBorders>
              <w:left w:val="nil"/>
            </w:tcBorders>
          </w:tcPr>
          <w:p w14:paraId="4FC9E687" w14:textId="77777777" w:rsidR="007A77F1" w:rsidRPr="00467E44" w:rsidRDefault="007A77F1" w:rsidP="005A0E31">
            <w:pPr>
              <w:ind w:right="112"/>
              <w:jc w:val="both"/>
              <w:rPr>
                <w:rFonts w:cstheme="minorHAnsi"/>
                <w:sz w:val="20"/>
                <w:szCs w:val="20"/>
              </w:rPr>
            </w:pPr>
          </w:p>
        </w:tc>
        <w:tc>
          <w:tcPr>
            <w:tcW w:w="709" w:type="dxa"/>
            <w:tcBorders>
              <w:left w:val="nil"/>
              <w:right w:val="nil"/>
            </w:tcBorders>
            <w:shd w:val="clear" w:color="auto" w:fill="F2F2F2" w:themeFill="background1" w:themeFillShade="F2"/>
          </w:tcPr>
          <w:p w14:paraId="0F9DB4A5" w14:textId="510C65B6" w:rsidR="007A77F1" w:rsidRPr="00467E44" w:rsidRDefault="007A77F1" w:rsidP="005A0E31">
            <w:pPr>
              <w:ind w:right="112"/>
              <w:jc w:val="both"/>
              <w:rPr>
                <w:rFonts w:cstheme="minorHAnsi"/>
                <w:sz w:val="20"/>
                <w:szCs w:val="20"/>
              </w:rPr>
            </w:pPr>
            <w:r w:rsidRPr="00467E44">
              <w:rPr>
                <w:rFonts w:cstheme="minorHAnsi"/>
                <w:sz w:val="20"/>
                <w:szCs w:val="20"/>
              </w:rPr>
              <w:t>TEL:</w:t>
            </w:r>
          </w:p>
        </w:tc>
        <w:tc>
          <w:tcPr>
            <w:tcW w:w="3533" w:type="dxa"/>
            <w:gridSpan w:val="2"/>
            <w:tcBorders>
              <w:left w:val="nil"/>
            </w:tcBorders>
          </w:tcPr>
          <w:p w14:paraId="12B933CD" w14:textId="6A40B76E" w:rsidR="007A77F1" w:rsidRPr="00467E44" w:rsidRDefault="007A77F1" w:rsidP="005A0E31">
            <w:pPr>
              <w:ind w:right="112"/>
              <w:jc w:val="both"/>
              <w:rPr>
                <w:rFonts w:cstheme="minorHAnsi"/>
                <w:sz w:val="20"/>
                <w:szCs w:val="20"/>
              </w:rPr>
            </w:pPr>
          </w:p>
        </w:tc>
      </w:tr>
      <w:tr w:rsidR="002D75F6" w:rsidRPr="00467E44" w14:paraId="7913F01D" w14:textId="77777777" w:rsidTr="007F43F8">
        <w:tc>
          <w:tcPr>
            <w:tcW w:w="10752" w:type="dxa"/>
            <w:gridSpan w:val="7"/>
            <w:tcBorders>
              <w:bottom w:val="nil"/>
            </w:tcBorders>
          </w:tcPr>
          <w:p w14:paraId="7168FA30" w14:textId="5E624641" w:rsidR="00986336" w:rsidRPr="00467E44" w:rsidRDefault="002D75F6" w:rsidP="00F0005D">
            <w:pPr>
              <w:pStyle w:val="ListParagraph"/>
              <w:numPr>
                <w:ilvl w:val="0"/>
                <w:numId w:val="37"/>
              </w:numPr>
              <w:spacing w:before="80"/>
              <w:ind w:left="442" w:right="170" w:hanging="357"/>
              <w:jc w:val="both"/>
              <w:rPr>
                <w:rFonts w:cstheme="minorHAnsi"/>
                <w:sz w:val="20"/>
                <w:szCs w:val="20"/>
              </w:rPr>
            </w:pPr>
            <w:r w:rsidRPr="00467E44">
              <w:rPr>
                <w:rFonts w:cstheme="minorHAnsi"/>
                <w:sz w:val="20"/>
                <w:szCs w:val="20"/>
              </w:rPr>
              <w:t>I understand and hereby consent to the remote and manual data extraction processes required for Optimum Patient Care</w:t>
            </w:r>
            <w:r w:rsidR="0086117D">
              <w:rPr>
                <w:rFonts w:cstheme="minorHAnsi"/>
                <w:sz w:val="20"/>
                <w:szCs w:val="20"/>
              </w:rPr>
              <w:t xml:space="preserve"> Limited</w:t>
            </w:r>
            <w:r w:rsidRPr="00467E44">
              <w:rPr>
                <w:rFonts w:cstheme="minorHAnsi"/>
                <w:sz w:val="20"/>
                <w:szCs w:val="20"/>
              </w:rPr>
              <w:t xml:space="preserve"> (OPC) to conduct the </w:t>
            </w:r>
            <w:r w:rsidR="00657172" w:rsidRPr="00467E44">
              <w:rPr>
                <w:rFonts w:cstheme="minorHAnsi"/>
                <w:sz w:val="20"/>
                <w:szCs w:val="20"/>
              </w:rPr>
              <w:t xml:space="preserve">OPC </w:t>
            </w:r>
            <w:r w:rsidR="009B3AA3" w:rsidRPr="00467E44">
              <w:rPr>
                <w:rFonts w:cstheme="minorHAnsi"/>
                <w:sz w:val="20"/>
                <w:szCs w:val="20"/>
              </w:rPr>
              <w:t xml:space="preserve">Data </w:t>
            </w:r>
            <w:r w:rsidRPr="00467E44">
              <w:rPr>
                <w:rFonts w:cstheme="minorHAnsi"/>
                <w:sz w:val="20"/>
                <w:szCs w:val="20"/>
              </w:rPr>
              <w:t xml:space="preserve">Service </w:t>
            </w:r>
            <w:r w:rsidR="00657172" w:rsidRPr="00467E44">
              <w:rPr>
                <w:rFonts w:cstheme="minorHAnsi"/>
                <w:sz w:val="20"/>
                <w:szCs w:val="20"/>
              </w:rPr>
              <w:t xml:space="preserve">and any other data processing activities for the ARRISA-UK Study, and as </w:t>
            </w:r>
            <w:r w:rsidRPr="00467E44">
              <w:rPr>
                <w:rFonts w:cstheme="minorHAnsi"/>
                <w:sz w:val="20"/>
                <w:szCs w:val="20"/>
              </w:rPr>
              <w:t>set out in the Terms of Service and this Agreement (including the OPC EULA and Appendix 1)</w:t>
            </w:r>
            <w:r w:rsidR="00A71308" w:rsidRPr="00467E44">
              <w:rPr>
                <w:rFonts w:cstheme="minorHAnsi"/>
                <w:sz w:val="20"/>
                <w:szCs w:val="20"/>
              </w:rPr>
              <w:t xml:space="preserve">. This </w:t>
            </w:r>
            <w:r w:rsidRPr="00467E44">
              <w:rPr>
                <w:rFonts w:cstheme="minorHAnsi"/>
                <w:sz w:val="20"/>
                <w:szCs w:val="20"/>
              </w:rPr>
              <w:t>include</w:t>
            </w:r>
            <w:r w:rsidR="00A71308" w:rsidRPr="00467E44">
              <w:rPr>
                <w:rFonts w:cstheme="minorHAnsi"/>
                <w:sz w:val="20"/>
                <w:szCs w:val="20"/>
              </w:rPr>
              <w:t>s bulk and incremental (monthly or quarterly) extracts, and remote access, installation and running of software by OPC and/or Wellbeing Software (Wellbeing)</w:t>
            </w:r>
            <w:r w:rsidRPr="00467E44">
              <w:rPr>
                <w:rFonts w:cstheme="minorHAnsi"/>
                <w:sz w:val="20"/>
                <w:szCs w:val="20"/>
              </w:rPr>
              <w:t>.</w:t>
            </w:r>
            <w:r w:rsidR="00986336" w:rsidRPr="00467E44">
              <w:rPr>
                <w:rFonts w:cstheme="minorHAnsi"/>
                <w:sz w:val="20"/>
                <w:szCs w:val="20"/>
              </w:rPr>
              <w:t xml:space="preserve"> I understand that the Practice holds no liability in relation to the software installed for data extraction.</w:t>
            </w:r>
          </w:p>
          <w:p w14:paraId="560D2F00" w14:textId="77777777" w:rsidR="006D1A86" w:rsidRPr="00467E44" w:rsidRDefault="006D1A86" w:rsidP="00676E5D">
            <w:pPr>
              <w:pStyle w:val="ListParagraph"/>
              <w:numPr>
                <w:ilvl w:val="0"/>
                <w:numId w:val="37"/>
              </w:numPr>
              <w:ind w:left="447" w:right="112"/>
              <w:jc w:val="both"/>
              <w:rPr>
                <w:rFonts w:cstheme="minorHAnsi"/>
                <w:sz w:val="20"/>
                <w:szCs w:val="20"/>
              </w:rPr>
            </w:pPr>
            <w:r w:rsidRPr="00467E44">
              <w:rPr>
                <w:rFonts w:cstheme="minorHAnsi"/>
                <w:sz w:val="20"/>
                <w:szCs w:val="20"/>
              </w:rPr>
              <w:t xml:space="preserve">I hereby consent to OPC and any approved sub-processor to process the Practice’s Personal Data as set out in Appendix 1. </w:t>
            </w:r>
          </w:p>
          <w:p w14:paraId="68C9E716" w14:textId="70F9633B" w:rsidR="004C3AF4" w:rsidRDefault="00A71308" w:rsidP="004C3AF4">
            <w:pPr>
              <w:pStyle w:val="ListParagraph"/>
              <w:numPr>
                <w:ilvl w:val="0"/>
                <w:numId w:val="37"/>
              </w:numPr>
              <w:ind w:left="447" w:right="112"/>
              <w:jc w:val="both"/>
              <w:rPr>
                <w:rFonts w:cstheme="minorHAnsi"/>
                <w:sz w:val="20"/>
                <w:szCs w:val="20"/>
              </w:rPr>
            </w:pPr>
            <w:r w:rsidRPr="00467E44">
              <w:rPr>
                <w:rFonts w:cstheme="minorHAnsi"/>
                <w:sz w:val="20"/>
                <w:szCs w:val="20"/>
              </w:rPr>
              <w:t xml:space="preserve">I hereby give consent for </w:t>
            </w:r>
            <w:r w:rsidR="00264B58" w:rsidRPr="00467E44">
              <w:rPr>
                <w:rFonts w:cstheme="minorHAnsi"/>
                <w:sz w:val="20"/>
                <w:szCs w:val="20"/>
              </w:rPr>
              <w:t xml:space="preserve">OPC to extract </w:t>
            </w:r>
            <w:r w:rsidR="0086117D">
              <w:rPr>
                <w:rFonts w:cstheme="minorHAnsi"/>
                <w:sz w:val="20"/>
                <w:szCs w:val="20"/>
              </w:rPr>
              <w:t>Pseudonymised P</w:t>
            </w:r>
            <w:r w:rsidRPr="00467E44">
              <w:rPr>
                <w:rFonts w:cstheme="minorHAnsi"/>
                <w:sz w:val="20"/>
                <w:szCs w:val="20"/>
              </w:rPr>
              <w:t xml:space="preserve">atient </w:t>
            </w:r>
            <w:r w:rsidR="0086117D">
              <w:rPr>
                <w:rFonts w:cstheme="minorHAnsi"/>
                <w:sz w:val="20"/>
                <w:szCs w:val="20"/>
              </w:rPr>
              <w:t>D</w:t>
            </w:r>
            <w:r w:rsidR="00264B58" w:rsidRPr="00467E44">
              <w:rPr>
                <w:rFonts w:cstheme="minorHAnsi"/>
                <w:sz w:val="20"/>
                <w:szCs w:val="20"/>
              </w:rPr>
              <w:t>ata as set out in this Agreement and OPC EULA</w:t>
            </w:r>
            <w:r w:rsidR="00986336" w:rsidRPr="00467E44">
              <w:rPr>
                <w:rFonts w:cstheme="minorHAnsi"/>
                <w:sz w:val="20"/>
                <w:szCs w:val="20"/>
              </w:rPr>
              <w:t>; and for Wellbeing to extract Pseudonymised patient data for OPC as set out in this Agreement and Apollo EULA.</w:t>
            </w:r>
          </w:p>
          <w:p w14:paraId="64BA3749" w14:textId="5455F255" w:rsidR="004C3AF4" w:rsidRPr="004C3AF4" w:rsidRDefault="002D75F6" w:rsidP="004C3AF4">
            <w:pPr>
              <w:pStyle w:val="ListParagraph"/>
              <w:numPr>
                <w:ilvl w:val="0"/>
                <w:numId w:val="37"/>
              </w:numPr>
              <w:ind w:left="447" w:right="112"/>
              <w:jc w:val="both"/>
              <w:rPr>
                <w:rFonts w:cstheme="minorHAnsi"/>
                <w:sz w:val="20"/>
                <w:szCs w:val="20"/>
              </w:rPr>
            </w:pPr>
            <w:r w:rsidRPr="004C3AF4">
              <w:rPr>
                <w:rFonts w:cstheme="minorHAnsi"/>
                <w:sz w:val="20"/>
                <w:szCs w:val="20"/>
              </w:rPr>
              <w:t>I</w:t>
            </w:r>
            <w:r w:rsidR="00DB3B0B" w:rsidRPr="004C3AF4">
              <w:rPr>
                <w:rFonts w:cstheme="minorHAnsi"/>
                <w:sz w:val="20"/>
                <w:szCs w:val="20"/>
              </w:rPr>
              <w:t xml:space="preserve"> </w:t>
            </w:r>
            <w:r w:rsidRPr="004C3AF4">
              <w:rPr>
                <w:rFonts w:cstheme="minorHAnsi"/>
                <w:sz w:val="20"/>
                <w:szCs w:val="20"/>
              </w:rPr>
              <w:t>authorise OPC to collect, review and proc</w:t>
            </w:r>
            <w:r w:rsidR="0086117D">
              <w:rPr>
                <w:rFonts w:cstheme="minorHAnsi"/>
                <w:sz w:val="20"/>
                <w:szCs w:val="20"/>
              </w:rPr>
              <w:t>ess the Pseudonymised D</w:t>
            </w:r>
            <w:r w:rsidRPr="004C3AF4">
              <w:rPr>
                <w:rFonts w:cstheme="minorHAnsi"/>
                <w:sz w:val="20"/>
                <w:szCs w:val="20"/>
              </w:rPr>
              <w:t>ata for each patient, and this may be repeated with regular and ad hoc data verification and validation exercises.</w:t>
            </w:r>
            <w:r w:rsidR="00A71308" w:rsidRPr="004C3AF4">
              <w:rPr>
                <w:rFonts w:cstheme="minorHAnsi"/>
                <w:sz w:val="20"/>
                <w:szCs w:val="20"/>
              </w:rPr>
              <w:t xml:space="preserve"> </w:t>
            </w:r>
            <w:r w:rsidR="004C3AF4" w:rsidRPr="004C3AF4">
              <w:rPr>
                <w:rFonts w:cstheme="minorHAnsi"/>
                <w:sz w:val="20"/>
                <w:szCs w:val="20"/>
              </w:rPr>
              <w:t xml:space="preserve">The Practice data extraction period for ARRISA-UK will continue until all study protocol relevant data has been collected for the Practice, and in all cases no later than the end date of the study which is currently scheduled for 31 </w:t>
            </w:r>
            <w:r w:rsidR="002F0964">
              <w:rPr>
                <w:rFonts w:cstheme="minorHAnsi"/>
                <w:sz w:val="20"/>
                <w:szCs w:val="20"/>
              </w:rPr>
              <w:t xml:space="preserve">October </w:t>
            </w:r>
            <w:r w:rsidR="004C3AF4" w:rsidRPr="004C3AF4">
              <w:rPr>
                <w:rFonts w:cstheme="minorHAnsi"/>
                <w:sz w:val="20"/>
                <w:szCs w:val="20"/>
              </w:rPr>
              <w:t>202</w:t>
            </w:r>
            <w:r w:rsidR="002F0964">
              <w:rPr>
                <w:rFonts w:cstheme="minorHAnsi"/>
                <w:sz w:val="20"/>
                <w:szCs w:val="20"/>
              </w:rPr>
              <w:t>1</w:t>
            </w:r>
            <w:r w:rsidR="004C3AF4" w:rsidRPr="004C3AF4">
              <w:rPr>
                <w:rFonts w:cstheme="minorHAnsi"/>
                <w:sz w:val="20"/>
                <w:szCs w:val="20"/>
              </w:rPr>
              <w:t>.</w:t>
            </w:r>
          </w:p>
          <w:p w14:paraId="27B659A7" w14:textId="0095F786" w:rsidR="009F56E5" w:rsidRPr="00203B2B" w:rsidRDefault="002D75F6" w:rsidP="00F9118B">
            <w:pPr>
              <w:pStyle w:val="ListParagraph"/>
              <w:numPr>
                <w:ilvl w:val="0"/>
                <w:numId w:val="37"/>
              </w:numPr>
              <w:ind w:left="447" w:right="112"/>
              <w:jc w:val="both"/>
              <w:rPr>
                <w:rFonts w:cstheme="minorHAnsi"/>
                <w:sz w:val="20"/>
                <w:szCs w:val="20"/>
              </w:rPr>
            </w:pPr>
            <w:r w:rsidRPr="00203B2B">
              <w:rPr>
                <w:rFonts w:cstheme="minorHAnsi"/>
                <w:sz w:val="20"/>
                <w:szCs w:val="20"/>
              </w:rPr>
              <w:t>I understand that no patient identifiable sensitive information will leave the Practice, unless agreed otherwise by both Parties for the purpose of secondary care or other healthcare data linkage</w:t>
            </w:r>
            <w:r w:rsidR="00DB3B0B" w:rsidRPr="00203B2B">
              <w:rPr>
                <w:rFonts w:cstheme="minorHAnsi"/>
                <w:sz w:val="20"/>
                <w:szCs w:val="20"/>
              </w:rPr>
              <w:t>.</w:t>
            </w:r>
          </w:p>
          <w:p w14:paraId="3A3182C3" w14:textId="5EA968C8" w:rsidR="00817508" w:rsidRDefault="00166DA7" w:rsidP="00993345">
            <w:pPr>
              <w:pStyle w:val="ListParagraph"/>
              <w:numPr>
                <w:ilvl w:val="0"/>
                <w:numId w:val="37"/>
              </w:numPr>
              <w:ind w:left="447" w:right="112"/>
              <w:jc w:val="both"/>
              <w:rPr>
                <w:rFonts w:cstheme="minorHAnsi"/>
                <w:sz w:val="20"/>
                <w:szCs w:val="20"/>
              </w:rPr>
            </w:pPr>
            <w:r w:rsidRPr="004052E3">
              <w:rPr>
                <w:rFonts w:cstheme="minorHAnsi"/>
                <w:sz w:val="20"/>
                <w:szCs w:val="20"/>
              </w:rPr>
              <w:t xml:space="preserve">I </w:t>
            </w:r>
            <w:r w:rsidR="006D1A86" w:rsidRPr="004052E3">
              <w:rPr>
                <w:rFonts w:cstheme="minorHAnsi"/>
                <w:sz w:val="20"/>
                <w:szCs w:val="20"/>
              </w:rPr>
              <w:t xml:space="preserve">hereby give consent for OPC to process and </w:t>
            </w:r>
            <w:r w:rsidRPr="004052E3">
              <w:rPr>
                <w:rFonts w:cstheme="minorHAnsi"/>
                <w:sz w:val="20"/>
                <w:szCs w:val="20"/>
              </w:rPr>
              <w:t xml:space="preserve">transfer patient identifiers (including NHS number, </w:t>
            </w:r>
            <w:r w:rsidR="006D1A86" w:rsidRPr="004052E3">
              <w:rPr>
                <w:rFonts w:cstheme="minorHAnsi"/>
                <w:sz w:val="20"/>
                <w:szCs w:val="20"/>
              </w:rPr>
              <w:t>d</w:t>
            </w:r>
            <w:r w:rsidRPr="004052E3">
              <w:rPr>
                <w:rFonts w:cstheme="minorHAnsi"/>
                <w:sz w:val="20"/>
                <w:szCs w:val="20"/>
              </w:rPr>
              <w:t xml:space="preserve">ate of </w:t>
            </w:r>
            <w:r w:rsidR="006D1A86" w:rsidRPr="004052E3">
              <w:rPr>
                <w:rFonts w:cstheme="minorHAnsi"/>
                <w:sz w:val="20"/>
                <w:szCs w:val="20"/>
              </w:rPr>
              <w:t>b</w:t>
            </w:r>
            <w:r w:rsidRPr="004052E3">
              <w:rPr>
                <w:rFonts w:cstheme="minorHAnsi"/>
                <w:sz w:val="20"/>
                <w:szCs w:val="20"/>
              </w:rPr>
              <w:t xml:space="preserve">irth and </w:t>
            </w:r>
            <w:r w:rsidR="006D1A86" w:rsidRPr="004052E3">
              <w:rPr>
                <w:rFonts w:cstheme="minorHAnsi"/>
                <w:sz w:val="20"/>
                <w:szCs w:val="20"/>
              </w:rPr>
              <w:t>s</w:t>
            </w:r>
            <w:r w:rsidR="009F56E5" w:rsidRPr="004052E3">
              <w:rPr>
                <w:rFonts w:cstheme="minorHAnsi"/>
                <w:sz w:val="20"/>
                <w:szCs w:val="20"/>
              </w:rPr>
              <w:t xml:space="preserve">ex) to </w:t>
            </w:r>
            <w:r w:rsidRPr="004052E3">
              <w:rPr>
                <w:rFonts w:cstheme="minorHAnsi"/>
                <w:sz w:val="20"/>
                <w:szCs w:val="20"/>
              </w:rPr>
              <w:t>NHS Digital via a trusted third party, Harvey Walsh, for the sole purpose of secondary care data record linkage. The patient identifiers will be promptly and securely destroyed following creation of a linked dataset.</w:t>
            </w:r>
            <w:r w:rsidR="0031054E" w:rsidRPr="004052E3">
              <w:rPr>
                <w:rFonts w:cstheme="minorHAnsi"/>
                <w:sz w:val="20"/>
                <w:szCs w:val="20"/>
              </w:rPr>
              <w:t xml:space="preserve"> OPC shall not hold any sensitive patient identifiers.</w:t>
            </w:r>
          </w:p>
          <w:p w14:paraId="61FCB0DE" w14:textId="4316BCA3" w:rsidR="00467E44" w:rsidRPr="00467E44" w:rsidRDefault="00DB3B0B" w:rsidP="00614036">
            <w:pPr>
              <w:pStyle w:val="ListParagraph"/>
              <w:numPr>
                <w:ilvl w:val="0"/>
                <w:numId w:val="37"/>
              </w:numPr>
              <w:ind w:left="447" w:right="112"/>
              <w:jc w:val="both"/>
              <w:rPr>
                <w:rFonts w:cstheme="minorHAnsi"/>
                <w:sz w:val="20"/>
                <w:szCs w:val="20"/>
              </w:rPr>
            </w:pPr>
            <w:r w:rsidRPr="00467E44">
              <w:rPr>
                <w:rFonts w:cstheme="minorHAnsi"/>
                <w:sz w:val="20"/>
                <w:szCs w:val="20"/>
              </w:rPr>
              <w:t xml:space="preserve">I understand and give consent for Pseudonymised data collected by OPC to be held in the OPC Service Database for </w:t>
            </w:r>
            <w:r w:rsidR="009F56E5" w:rsidRPr="00467E44">
              <w:rPr>
                <w:rFonts w:cstheme="minorHAnsi"/>
                <w:sz w:val="20"/>
                <w:szCs w:val="20"/>
              </w:rPr>
              <w:t>OPC</w:t>
            </w:r>
            <w:r w:rsidR="007F43F8" w:rsidRPr="00467E44">
              <w:rPr>
                <w:rFonts w:cstheme="minorHAnsi"/>
                <w:sz w:val="20"/>
                <w:szCs w:val="20"/>
              </w:rPr>
              <w:t xml:space="preserve"> </w:t>
            </w:r>
            <w:r w:rsidR="009F56E5" w:rsidRPr="00467E44">
              <w:rPr>
                <w:rFonts w:cstheme="minorHAnsi"/>
                <w:sz w:val="20"/>
                <w:szCs w:val="20"/>
              </w:rPr>
              <w:t>S</w:t>
            </w:r>
            <w:r w:rsidRPr="00467E44">
              <w:rPr>
                <w:rFonts w:cstheme="minorHAnsi"/>
                <w:sz w:val="20"/>
                <w:szCs w:val="20"/>
              </w:rPr>
              <w:t>ervice provision as set out on this Agreement</w:t>
            </w:r>
            <w:r w:rsidR="00E3279E" w:rsidRPr="00467E44">
              <w:rPr>
                <w:rFonts w:cstheme="minorHAnsi"/>
                <w:sz w:val="20"/>
                <w:szCs w:val="20"/>
              </w:rPr>
              <w:t>.</w:t>
            </w:r>
          </w:p>
          <w:p w14:paraId="4FA7C79D" w14:textId="57FBFEE6" w:rsidR="007171FE" w:rsidRPr="004C3AF4" w:rsidRDefault="00ED1125" w:rsidP="004C3AF4">
            <w:pPr>
              <w:ind w:left="87" w:right="112"/>
              <w:jc w:val="both"/>
              <w:rPr>
                <w:rFonts w:cstheme="minorHAnsi"/>
                <w:sz w:val="20"/>
                <w:szCs w:val="20"/>
              </w:rPr>
            </w:pPr>
            <w:r w:rsidRPr="004C3AF4">
              <w:rPr>
                <w:rFonts w:cstheme="minorHAnsi"/>
                <w:sz w:val="20"/>
                <w:szCs w:val="20"/>
              </w:rPr>
              <w:t xml:space="preserve">The OPC Research Database (OPCRD) is established and maintained by OPC, and approved by NHS Health Research Authority (REC ref: </w:t>
            </w:r>
            <w:r w:rsidR="00203B2B">
              <w:rPr>
                <w:rFonts w:cstheme="minorHAnsi"/>
                <w:sz w:val="20"/>
                <w:szCs w:val="20"/>
              </w:rPr>
              <w:t>20</w:t>
            </w:r>
            <w:r w:rsidRPr="004C3AF4">
              <w:rPr>
                <w:rFonts w:cstheme="minorHAnsi"/>
                <w:sz w:val="20"/>
                <w:szCs w:val="20"/>
              </w:rPr>
              <w:t>/EM/01</w:t>
            </w:r>
            <w:r w:rsidR="00203B2B">
              <w:rPr>
                <w:rFonts w:cstheme="minorHAnsi"/>
                <w:sz w:val="20"/>
                <w:szCs w:val="20"/>
              </w:rPr>
              <w:t>48</w:t>
            </w:r>
            <w:r w:rsidRPr="004C3AF4">
              <w:rPr>
                <w:rFonts w:cstheme="minorHAnsi"/>
                <w:sz w:val="20"/>
                <w:szCs w:val="20"/>
              </w:rPr>
              <w:t>) for res</w:t>
            </w:r>
            <w:r w:rsidR="003E5E02">
              <w:rPr>
                <w:rFonts w:cstheme="minorHAnsi"/>
                <w:sz w:val="20"/>
                <w:szCs w:val="20"/>
              </w:rPr>
              <w:t>earch purposes. OPCRD collects Pseudonymised D</w:t>
            </w:r>
            <w:r w:rsidRPr="004C3AF4">
              <w:rPr>
                <w:rFonts w:cstheme="minorHAnsi"/>
                <w:sz w:val="20"/>
                <w:szCs w:val="20"/>
              </w:rPr>
              <w:t>ata and provides only anonymised data for ethically approved scientific and exploratory research, to help improve patient outcomes. OPCRD continues to support numerous research</w:t>
            </w:r>
            <w:r w:rsidR="004C3AF4" w:rsidRPr="004C3AF4">
              <w:rPr>
                <w:rFonts w:cstheme="minorHAnsi"/>
                <w:sz w:val="20"/>
                <w:szCs w:val="20"/>
              </w:rPr>
              <w:t xml:space="preserve"> publications</w:t>
            </w:r>
            <w:r w:rsidRPr="004C3AF4">
              <w:rPr>
                <w:rFonts w:cstheme="minorHAnsi"/>
                <w:sz w:val="20"/>
                <w:szCs w:val="20"/>
              </w:rPr>
              <w:t xml:space="preserve"> in disease management, therapy and science. Proceeds from OPCRD help to provide the funding for delivering our services free to GP practices across the UK. To contribute data to OPCRD please confirm below (optional):</w:t>
            </w:r>
          </w:p>
          <w:p w14:paraId="07BEA37C" w14:textId="0089CE37" w:rsidR="00E3279E" w:rsidRPr="00467E44" w:rsidRDefault="00ED1125" w:rsidP="00F0005D">
            <w:pPr>
              <w:pStyle w:val="ListParagraph"/>
              <w:numPr>
                <w:ilvl w:val="0"/>
                <w:numId w:val="37"/>
              </w:numPr>
              <w:ind w:left="447" w:right="112"/>
              <w:jc w:val="both"/>
              <w:rPr>
                <w:rFonts w:cstheme="minorHAnsi"/>
                <w:sz w:val="20"/>
                <w:szCs w:val="20"/>
              </w:rPr>
            </w:pPr>
            <w:r w:rsidRPr="00ED1125">
              <w:rPr>
                <w:rFonts w:cstheme="minorHAnsi"/>
                <w:sz w:val="20"/>
                <w:szCs w:val="20"/>
              </w:rPr>
              <w:t xml:space="preserve">I understand and give consent for </w:t>
            </w:r>
            <w:r w:rsidR="0086117D">
              <w:rPr>
                <w:rFonts w:cstheme="minorHAnsi"/>
                <w:sz w:val="20"/>
                <w:szCs w:val="20"/>
              </w:rPr>
              <w:t>Pseudonymised D</w:t>
            </w:r>
            <w:r w:rsidRPr="00ED1125">
              <w:rPr>
                <w:rFonts w:cstheme="minorHAnsi"/>
                <w:sz w:val="20"/>
                <w:szCs w:val="20"/>
              </w:rPr>
              <w:t>ata collected by OPC to be held in OPCRD, where it may be used for ethically approved research purposes following anonymisation of the data. I agree that anonymised results from such research may be published.  OPCRD primary care data may be linked to other healthcare datasets including, but not limited to, Hospital Episodes Statistics (HES), Scottish Morbidity Record (SMR) and Patient Episode Database for Wales (PEDW) for ethically approved research in accordance with regulatory and information governance requirements</w:t>
            </w:r>
            <w:r w:rsidR="00784D89" w:rsidRPr="00614036">
              <w:rPr>
                <w:rFonts w:cstheme="minorHAnsi"/>
                <w:noProof/>
                <w:sz w:val="20"/>
                <w:szCs w:val="20"/>
                <w:lang w:eastAsia="en-GB"/>
              </w:rPr>
              <mc:AlternateContent>
                <mc:Choice Requires="wps">
                  <w:drawing>
                    <wp:anchor distT="0" distB="0" distL="114300" distR="114300" simplePos="0" relativeHeight="251659264" behindDoc="1" locked="0" layoutInCell="1" allowOverlap="1" wp14:anchorId="772ECA25" wp14:editId="759202A6">
                      <wp:simplePos x="0" y="0"/>
                      <wp:positionH relativeFrom="column">
                        <wp:posOffset>3384550</wp:posOffset>
                      </wp:positionH>
                      <wp:positionV relativeFrom="paragraph">
                        <wp:posOffset>805815</wp:posOffset>
                      </wp:positionV>
                      <wp:extent cx="144000" cy="144000"/>
                      <wp:effectExtent l="0" t="0" r="27940" b="27940"/>
                      <wp:wrapTight wrapText="bothSides">
                        <wp:wrapPolygon edited="0">
                          <wp:start x="0" y="0"/>
                          <wp:lineTo x="0" y="22938"/>
                          <wp:lineTo x="22938" y="22938"/>
                          <wp:lineTo x="22938" y="0"/>
                          <wp:lineTo x="0" y="0"/>
                        </wp:wrapPolygon>
                      </wp:wrapTight>
                      <wp:docPr id="5" name="Rectangle 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F9A425" id="Rectangle 5" o:spid="_x0000_s1026" style="position:absolute;margin-left:266.5pt;margin-top:63.4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" filled="f" strokecolor="black [3213]" strokeweight="1pt">
                      <w10:wrap type="tight"/>
                    </v:rect>
                  </w:pict>
                </mc:Fallback>
              </mc:AlternateContent>
            </w:r>
            <w:r>
              <w:rPr>
                <w:rFonts w:cstheme="minorHAnsi"/>
                <w:sz w:val="20"/>
                <w:szCs w:val="20"/>
              </w:rPr>
              <w:t>.</w:t>
            </w:r>
            <w:r w:rsidR="00784D89" w:rsidRPr="00467E44">
              <w:rPr>
                <w:rFonts w:cstheme="minorHAnsi"/>
                <w:sz w:val="20"/>
                <w:szCs w:val="20"/>
              </w:rPr>
              <w:t xml:space="preserve"> </w:t>
            </w:r>
            <w:r w:rsidR="00784D89" w:rsidRPr="00467E44">
              <w:rPr>
                <w:rFonts w:cstheme="minorHAnsi"/>
                <w:b/>
                <w:sz w:val="20"/>
                <w:szCs w:val="20"/>
              </w:rPr>
              <w:t>If you do not wish to contribute data to OPCRD, please tick the following box:</w:t>
            </w:r>
            <w:r w:rsidR="00784D89" w:rsidRPr="00467E44">
              <w:rPr>
                <w:rFonts w:cstheme="minorHAnsi"/>
                <w:sz w:val="20"/>
                <w:szCs w:val="20"/>
              </w:rPr>
              <w:t xml:space="preserve"> </w:t>
            </w:r>
          </w:p>
          <w:p w14:paraId="6AFF91FB" w14:textId="69904344" w:rsidR="00AB47AB" w:rsidRPr="00467E44" w:rsidRDefault="00AB47AB" w:rsidP="00676E5D">
            <w:pPr>
              <w:ind w:right="112"/>
              <w:jc w:val="both"/>
              <w:rPr>
                <w:rFonts w:cstheme="minorHAnsi"/>
                <w:bCs/>
                <w:sz w:val="20"/>
                <w:szCs w:val="20"/>
              </w:rPr>
            </w:pPr>
          </w:p>
          <w:p w14:paraId="62852160" w14:textId="1918FB71" w:rsidR="00817508" w:rsidRDefault="002D75F6" w:rsidP="002168D9">
            <w:pPr>
              <w:ind w:right="112"/>
              <w:jc w:val="both"/>
              <w:rPr>
                <w:rFonts w:cstheme="minorHAnsi"/>
                <w:b/>
                <w:color w:val="0B5394"/>
                <w:sz w:val="20"/>
                <w:szCs w:val="20"/>
              </w:rPr>
            </w:pPr>
            <w:r w:rsidRPr="004E272B">
              <w:rPr>
                <w:rFonts w:cstheme="minorHAnsi"/>
                <w:b/>
                <w:color w:val="0B5394"/>
                <w:sz w:val="20"/>
                <w:szCs w:val="20"/>
              </w:rPr>
              <w:t>I hereby confirm that I have read and understood all the terms and processes above and acknowledge that the entire document, including the Terms of Service, OPC / Wellbeing EULA and Appendix 1 constitutes the entire Agreement. I agree and authorise OPC to provide the OPC</w:t>
            </w:r>
            <w:r w:rsidR="006D1A86" w:rsidRPr="004E272B">
              <w:rPr>
                <w:rFonts w:cstheme="minorHAnsi"/>
                <w:b/>
                <w:color w:val="0B5394"/>
                <w:sz w:val="20"/>
                <w:szCs w:val="20"/>
              </w:rPr>
              <w:t xml:space="preserve"> Data Service </w:t>
            </w:r>
            <w:r w:rsidRPr="004E272B">
              <w:rPr>
                <w:rFonts w:cstheme="minorHAnsi"/>
                <w:b/>
                <w:color w:val="0B5394"/>
                <w:sz w:val="20"/>
                <w:szCs w:val="20"/>
              </w:rPr>
              <w:t>at the Practice.</w:t>
            </w:r>
          </w:p>
          <w:p w14:paraId="6E72EA07" w14:textId="77777777" w:rsidR="00993345" w:rsidRPr="00993345" w:rsidRDefault="00993345" w:rsidP="002168D9">
            <w:pPr>
              <w:ind w:right="112"/>
              <w:jc w:val="both"/>
              <w:rPr>
                <w:rFonts w:cstheme="minorHAnsi"/>
                <w:b/>
                <w:color w:val="0B5394"/>
                <w:sz w:val="20"/>
                <w:szCs w:val="20"/>
              </w:rPr>
            </w:pPr>
          </w:p>
          <w:p w14:paraId="6EDF1D69" w14:textId="77777777" w:rsidR="00817508" w:rsidRDefault="007F43F8" w:rsidP="00993345">
            <w:pPr>
              <w:ind w:right="112"/>
              <w:jc w:val="center"/>
              <w:rPr>
                <w:rFonts w:cstheme="minorHAnsi"/>
                <w:b/>
                <w:sz w:val="20"/>
                <w:szCs w:val="20"/>
              </w:rPr>
            </w:pPr>
            <w:r w:rsidRPr="00467E44">
              <w:rPr>
                <w:rFonts w:cstheme="minorHAnsi"/>
                <w:b/>
                <w:sz w:val="20"/>
                <w:szCs w:val="20"/>
              </w:rPr>
              <w:t>IN WITNESS WHEREOF, this Agreement is entered into with effect from the date first set out below.</w:t>
            </w:r>
          </w:p>
          <w:p w14:paraId="39D69B63" w14:textId="2555FD32" w:rsidR="00993345" w:rsidRPr="00993345" w:rsidRDefault="00993345" w:rsidP="00993345">
            <w:pPr>
              <w:ind w:right="112"/>
              <w:jc w:val="center"/>
              <w:rPr>
                <w:rFonts w:cstheme="minorHAnsi"/>
                <w:b/>
                <w:sz w:val="20"/>
                <w:szCs w:val="20"/>
              </w:rPr>
            </w:pPr>
          </w:p>
        </w:tc>
      </w:tr>
      <w:tr w:rsidR="002D75F6" w:rsidRPr="00467E44" w14:paraId="78047D9F" w14:textId="77777777" w:rsidTr="00817508">
        <w:trPr>
          <w:trHeight w:val="214"/>
        </w:trPr>
        <w:tc>
          <w:tcPr>
            <w:tcW w:w="10752" w:type="dxa"/>
            <w:gridSpan w:val="7"/>
            <w:tcBorders>
              <w:top w:val="nil"/>
              <w:left w:val="single" w:sz="4" w:space="0" w:color="0070C0"/>
              <w:bottom w:val="nil"/>
              <w:right w:val="single" w:sz="4" w:space="0" w:color="0070C0"/>
            </w:tcBorders>
            <w:shd w:val="clear" w:color="auto" w:fill="auto"/>
          </w:tcPr>
          <w:p w14:paraId="5D6EA032" w14:textId="679D59D9" w:rsidR="002D75F6" w:rsidRPr="00467E44" w:rsidRDefault="002D75F6" w:rsidP="002D75F6">
            <w:pPr>
              <w:ind w:right="112"/>
              <w:jc w:val="both"/>
              <w:rPr>
                <w:rFonts w:cstheme="minorHAnsi"/>
                <w:b/>
                <w:sz w:val="20"/>
                <w:szCs w:val="20"/>
              </w:rPr>
            </w:pPr>
            <w:r w:rsidRPr="00467E44">
              <w:rPr>
                <w:rFonts w:cstheme="minorHAnsi"/>
                <w:b/>
                <w:color w:val="0B5394"/>
                <w:sz w:val="20"/>
                <w:szCs w:val="20"/>
              </w:rPr>
              <w:t>SIGNED ON BEHALF OF THE PRACTICE BY ITS DULY AUTHORISED REPRESENTATIVE</w:t>
            </w:r>
            <w:r w:rsidR="00F73890">
              <w:rPr>
                <w:rFonts w:cstheme="minorHAnsi"/>
                <w:b/>
                <w:color w:val="0B5394"/>
                <w:sz w:val="20"/>
                <w:szCs w:val="20"/>
              </w:rPr>
              <w:t xml:space="preserve"> (DATA CONTROLLER)</w:t>
            </w:r>
            <w:r w:rsidRPr="00467E44">
              <w:rPr>
                <w:rFonts w:cstheme="minorHAnsi"/>
                <w:b/>
                <w:color w:val="0B5394"/>
                <w:sz w:val="20"/>
                <w:szCs w:val="20"/>
              </w:rPr>
              <w:t>:</w:t>
            </w:r>
          </w:p>
        </w:tc>
      </w:tr>
      <w:tr w:rsidR="002168D9" w:rsidRPr="00467E44" w14:paraId="26998C26" w14:textId="77777777" w:rsidTr="002C0A1C">
        <w:trPr>
          <w:trHeight w:val="575"/>
        </w:trPr>
        <w:tc>
          <w:tcPr>
            <w:tcW w:w="1549" w:type="dxa"/>
            <w:tcBorders>
              <w:top w:val="nil"/>
              <w:left w:val="single" w:sz="8" w:space="0" w:color="0070C0"/>
              <w:bottom w:val="nil"/>
              <w:right w:val="nil"/>
            </w:tcBorders>
            <w:shd w:val="clear" w:color="auto" w:fill="auto"/>
            <w:vAlign w:val="center"/>
          </w:tcPr>
          <w:p w14:paraId="119C1104" w14:textId="5D51FDBB" w:rsidR="002168D9" w:rsidRPr="00467E44" w:rsidRDefault="002168D9" w:rsidP="002D75F6">
            <w:pPr>
              <w:ind w:right="112"/>
              <w:jc w:val="both"/>
              <w:rPr>
                <w:rFonts w:cstheme="minorHAnsi"/>
                <w:sz w:val="20"/>
                <w:szCs w:val="20"/>
              </w:rPr>
            </w:pPr>
            <w:r w:rsidRPr="00467E44">
              <w:rPr>
                <w:rFonts w:cstheme="minorHAnsi"/>
                <w:bCs/>
                <w:sz w:val="20"/>
                <w:szCs w:val="20"/>
              </w:rPr>
              <w:t>SIGNATURE:</w:t>
            </w:r>
          </w:p>
        </w:tc>
        <w:tc>
          <w:tcPr>
            <w:tcW w:w="3827" w:type="dxa"/>
            <w:gridSpan w:val="2"/>
            <w:tcBorders>
              <w:top w:val="nil"/>
              <w:left w:val="nil"/>
              <w:bottom w:val="nil"/>
              <w:right w:val="nil"/>
            </w:tcBorders>
            <w:vAlign w:val="center"/>
          </w:tcPr>
          <w:p w14:paraId="1B4D4882" w14:textId="2DE7824F" w:rsidR="002168D9" w:rsidRPr="00467E44" w:rsidRDefault="002168D9" w:rsidP="002D75F6">
            <w:pPr>
              <w:ind w:right="112"/>
              <w:jc w:val="both"/>
              <w:rPr>
                <w:rFonts w:cstheme="minorHAnsi"/>
                <w:sz w:val="20"/>
                <w:szCs w:val="20"/>
              </w:rPr>
            </w:pPr>
          </w:p>
        </w:tc>
        <w:tc>
          <w:tcPr>
            <w:tcW w:w="1134" w:type="dxa"/>
            <w:tcBorders>
              <w:top w:val="nil"/>
              <w:left w:val="nil"/>
              <w:bottom w:val="nil"/>
              <w:right w:val="nil"/>
            </w:tcBorders>
            <w:vAlign w:val="center"/>
          </w:tcPr>
          <w:p w14:paraId="7EE35619" w14:textId="67D97C59" w:rsidR="002168D9" w:rsidRPr="00467E44" w:rsidRDefault="002168D9" w:rsidP="007A77F1">
            <w:pPr>
              <w:ind w:right="-108"/>
              <w:jc w:val="both"/>
              <w:rPr>
                <w:rFonts w:cstheme="minorHAnsi"/>
                <w:sz w:val="20"/>
                <w:szCs w:val="20"/>
              </w:rPr>
            </w:pPr>
            <w:r w:rsidRPr="00467E44">
              <w:rPr>
                <w:rFonts w:cstheme="minorHAnsi"/>
                <w:sz w:val="20"/>
                <w:szCs w:val="20"/>
              </w:rPr>
              <w:t>NAME:</w:t>
            </w:r>
          </w:p>
        </w:tc>
        <w:tc>
          <w:tcPr>
            <w:tcW w:w="4242" w:type="dxa"/>
            <w:gridSpan w:val="3"/>
            <w:tcBorders>
              <w:top w:val="nil"/>
              <w:left w:val="nil"/>
              <w:bottom w:val="nil"/>
              <w:right w:val="single" w:sz="8" w:space="0" w:color="0070C0"/>
            </w:tcBorders>
            <w:vAlign w:val="center"/>
          </w:tcPr>
          <w:p w14:paraId="2B458F5C" w14:textId="0CE12319" w:rsidR="002168D9" w:rsidRPr="00467E44" w:rsidRDefault="002168D9" w:rsidP="002D75F6">
            <w:pPr>
              <w:ind w:right="112"/>
              <w:jc w:val="both"/>
              <w:rPr>
                <w:rFonts w:cstheme="minorHAnsi"/>
                <w:sz w:val="20"/>
                <w:szCs w:val="20"/>
              </w:rPr>
            </w:pPr>
          </w:p>
        </w:tc>
      </w:tr>
      <w:tr w:rsidR="002168D9" w:rsidRPr="00467E44" w14:paraId="749C3851" w14:textId="77777777" w:rsidTr="00356D6B">
        <w:tc>
          <w:tcPr>
            <w:tcW w:w="1549" w:type="dxa"/>
            <w:tcBorders>
              <w:top w:val="nil"/>
              <w:left w:val="single" w:sz="8" w:space="0" w:color="0070C0"/>
              <w:bottom w:val="nil"/>
              <w:right w:val="nil"/>
            </w:tcBorders>
            <w:shd w:val="clear" w:color="auto" w:fill="auto"/>
          </w:tcPr>
          <w:p w14:paraId="7D48C35A" w14:textId="2D7FC614" w:rsidR="002168D9" w:rsidRPr="00467E44" w:rsidRDefault="002168D9" w:rsidP="002D75F6">
            <w:pPr>
              <w:ind w:right="112"/>
              <w:jc w:val="both"/>
              <w:rPr>
                <w:rFonts w:cstheme="minorHAnsi"/>
                <w:bCs/>
                <w:sz w:val="20"/>
                <w:szCs w:val="20"/>
              </w:rPr>
            </w:pPr>
            <w:r w:rsidRPr="00467E44">
              <w:rPr>
                <w:rFonts w:cstheme="minorHAnsi"/>
                <w:bCs/>
                <w:sz w:val="20"/>
                <w:szCs w:val="20"/>
              </w:rPr>
              <w:t>DATE SIGNED:</w:t>
            </w:r>
          </w:p>
        </w:tc>
        <w:tc>
          <w:tcPr>
            <w:tcW w:w="3827" w:type="dxa"/>
            <w:gridSpan w:val="2"/>
            <w:tcBorders>
              <w:top w:val="nil"/>
              <w:left w:val="nil"/>
              <w:bottom w:val="nil"/>
              <w:right w:val="nil"/>
            </w:tcBorders>
          </w:tcPr>
          <w:p w14:paraId="63AD7CBC" w14:textId="5D9D4935" w:rsidR="002168D9" w:rsidRPr="00467E44" w:rsidRDefault="002168D9" w:rsidP="002D75F6">
            <w:pPr>
              <w:ind w:right="112"/>
              <w:jc w:val="both"/>
              <w:rPr>
                <w:rFonts w:cstheme="minorHAnsi"/>
                <w:sz w:val="20"/>
                <w:szCs w:val="20"/>
              </w:rPr>
            </w:pPr>
          </w:p>
        </w:tc>
        <w:tc>
          <w:tcPr>
            <w:tcW w:w="1134" w:type="dxa"/>
            <w:tcBorders>
              <w:top w:val="nil"/>
              <w:left w:val="nil"/>
              <w:bottom w:val="nil"/>
              <w:right w:val="nil"/>
            </w:tcBorders>
          </w:tcPr>
          <w:p w14:paraId="119713CA" w14:textId="65AF20A2" w:rsidR="002168D9" w:rsidRPr="00467E44" w:rsidRDefault="002168D9" w:rsidP="007A77F1">
            <w:pPr>
              <w:ind w:right="-108"/>
              <w:jc w:val="both"/>
              <w:rPr>
                <w:rFonts w:cstheme="minorHAnsi"/>
                <w:sz w:val="20"/>
                <w:szCs w:val="20"/>
              </w:rPr>
            </w:pPr>
            <w:r w:rsidRPr="00467E44">
              <w:rPr>
                <w:rFonts w:cstheme="minorHAnsi"/>
                <w:sz w:val="20"/>
                <w:szCs w:val="20"/>
              </w:rPr>
              <w:t>JOB TITLE:</w:t>
            </w:r>
          </w:p>
        </w:tc>
        <w:tc>
          <w:tcPr>
            <w:tcW w:w="4242" w:type="dxa"/>
            <w:gridSpan w:val="3"/>
            <w:tcBorders>
              <w:top w:val="nil"/>
              <w:left w:val="nil"/>
              <w:bottom w:val="nil"/>
              <w:right w:val="single" w:sz="8" w:space="0" w:color="0070C0"/>
            </w:tcBorders>
          </w:tcPr>
          <w:p w14:paraId="6B7B4F40" w14:textId="340C2B82" w:rsidR="002168D9" w:rsidRPr="00467E44" w:rsidRDefault="002168D9" w:rsidP="002D75F6">
            <w:pPr>
              <w:ind w:right="112"/>
              <w:jc w:val="both"/>
              <w:rPr>
                <w:rFonts w:cstheme="minorHAnsi"/>
                <w:sz w:val="20"/>
                <w:szCs w:val="20"/>
              </w:rPr>
            </w:pPr>
          </w:p>
        </w:tc>
      </w:tr>
      <w:tr w:rsidR="007A77F1" w:rsidRPr="00467E44" w14:paraId="6F0960B4" w14:textId="77777777" w:rsidTr="002C0A1C">
        <w:trPr>
          <w:trHeight w:val="93"/>
        </w:trPr>
        <w:tc>
          <w:tcPr>
            <w:tcW w:w="1549" w:type="dxa"/>
            <w:tcBorders>
              <w:top w:val="nil"/>
              <w:left w:val="single" w:sz="8" w:space="0" w:color="0070C0"/>
              <w:bottom w:val="nil"/>
              <w:right w:val="nil"/>
            </w:tcBorders>
            <w:shd w:val="clear" w:color="auto" w:fill="auto"/>
          </w:tcPr>
          <w:p w14:paraId="582D6B35" w14:textId="77777777" w:rsidR="007A77F1" w:rsidRPr="00EF783A" w:rsidRDefault="007A77F1" w:rsidP="002D75F6">
            <w:pPr>
              <w:ind w:right="112"/>
              <w:jc w:val="both"/>
              <w:rPr>
                <w:rFonts w:cstheme="minorHAnsi"/>
                <w:bCs/>
                <w:sz w:val="20"/>
                <w:szCs w:val="20"/>
              </w:rPr>
            </w:pPr>
          </w:p>
        </w:tc>
        <w:tc>
          <w:tcPr>
            <w:tcW w:w="3827" w:type="dxa"/>
            <w:gridSpan w:val="2"/>
            <w:tcBorders>
              <w:top w:val="nil"/>
              <w:left w:val="nil"/>
              <w:bottom w:val="nil"/>
              <w:right w:val="nil"/>
            </w:tcBorders>
          </w:tcPr>
          <w:p w14:paraId="6176AB11" w14:textId="77777777" w:rsidR="007A77F1" w:rsidRPr="00467E44" w:rsidRDefault="007A77F1" w:rsidP="002D75F6">
            <w:pPr>
              <w:ind w:right="112"/>
              <w:jc w:val="both"/>
              <w:rPr>
                <w:rFonts w:cstheme="minorHAnsi"/>
                <w:sz w:val="20"/>
                <w:szCs w:val="20"/>
              </w:rPr>
            </w:pPr>
          </w:p>
        </w:tc>
        <w:tc>
          <w:tcPr>
            <w:tcW w:w="1134" w:type="dxa"/>
            <w:tcBorders>
              <w:top w:val="nil"/>
              <w:left w:val="nil"/>
              <w:bottom w:val="nil"/>
              <w:right w:val="nil"/>
            </w:tcBorders>
          </w:tcPr>
          <w:p w14:paraId="208D8AB6" w14:textId="77777777" w:rsidR="007A77F1" w:rsidRPr="00467E44" w:rsidRDefault="007A77F1" w:rsidP="007A77F1">
            <w:pPr>
              <w:ind w:right="-108"/>
              <w:jc w:val="both"/>
              <w:rPr>
                <w:rFonts w:cstheme="minorHAnsi"/>
                <w:sz w:val="20"/>
                <w:szCs w:val="20"/>
              </w:rPr>
            </w:pPr>
          </w:p>
        </w:tc>
        <w:tc>
          <w:tcPr>
            <w:tcW w:w="4242" w:type="dxa"/>
            <w:gridSpan w:val="3"/>
            <w:tcBorders>
              <w:top w:val="nil"/>
              <w:left w:val="nil"/>
              <w:bottom w:val="nil"/>
              <w:right w:val="single" w:sz="8" w:space="0" w:color="0070C0"/>
            </w:tcBorders>
          </w:tcPr>
          <w:p w14:paraId="710F324B" w14:textId="77777777" w:rsidR="007A77F1" w:rsidRPr="00467E44" w:rsidRDefault="007A77F1" w:rsidP="002D75F6">
            <w:pPr>
              <w:ind w:right="112"/>
              <w:jc w:val="both"/>
              <w:rPr>
                <w:rFonts w:cstheme="minorHAnsi"/>
                <w:sz w:val="20"/>
                <w:szCs w:val="20"/>
              </w:rPr>
            </w:pPr>
          </w:p>
        </w:tc>
      </w:tr>
      <w:tr w:rsidR="007A77F1" w:rsidRPr="00467E44" w14:paraId="38BBDFF0" w14:textId="77777777" w:rsidTr="00817508">
        <w:trPr>
          <w:trHeight w:val="190"/>
        </w:trPr>
        <w:tc>
          <w:tcPr>
            <w:tcW w:w="10752" w:type="dxa"/>
            <w:gridSpan w:val="7"/>
            <w:tcBorders>
              <w:top w:val="nil"/>
              <w:left w:val="single" w:sz="8" w:space="0" w:color="0070C0"/>
              <w:bottom w:val="nil"/>
              <w:right w:val="single" w:sz="8" w:space="0" w:color="0070C0"/>
            </w:tcBorders>
            <w:shd w:val="clear" w:color="auto" w:fill="auto"/>
          </w:tcPr>
          <w:p w14:paraId="4AB91087" w14:textId="6101EB6D" w:rsidR="007A77F1" w:rsidRPr="00467E44" w:rsidRDefault="007A77F1" w:rsidP="007A77F1">
            <w:pPr>
              <w:ind w:right="112"/>
              <w:jc w:val="both"/>
              <w:rPr>
                <w:rFonts w:cstheme="minorHAnsi"/>
                <w:b/>
                <w:sz w:val="20"/>
                <w:szCs w:val="20"/>
              </w:rPr>
            </w:pPr>
            <w:r w:rsidRPr="00467E44">
              <w:rPr>
                <w:rFonts w:cstheme="minorHAnsi"/>
                <w:b/>
                <w:color w:val="0B5394"/>
                <w:sz w:val="20"/>
                <w:szCs w:val="20"/>
              </w:rPr>
              <w:t>SIGNED ON BEHALF OF OPTIMUM PATIENT CARE</w:t>
            </w:r>
            <w:r w:rsidR="0086117D">
              <w:rPr>
                <w:rFonts w:cstheme="minorHAnsi"/>
                <w:b/>
                <w:color w:val="0B5394"/>
                <w:sz w:val="20"/>
                <w:szCs w:val="20"/>
              </w:rPr>
              <w:t xml:space="preserve"> LIMITED</w:t>
            </w:r>
            <w:r w:rsidRPr="00467E44">
              <w:rPr>
                <w:rFonts w:cstheme="minorHAnsi"/>
                <w:b/>
                <w:color w:val="0B5394"/>
                <w:sz w:val="20"/>
                <w:szCs w:val="20"/>
              </w:rPr>
              <w:t xml:space="preserve"> (OPC) BY:</w:t>
            </w:r>
          </w:p>
        </w:tc>
      </w:tr>
      <w:tr w:rsidR="007A77F1" w:rsidRPr="00467E44" w14:paraId="28A39268" w14:textId="77777777" w:rsidTr="00784D89">
        <w:trPr>
          <w:trHeight w:val="759"/>
        </w:trPr>
        <w:tc>
          <w:tcPr>
            <w:tcW w:w="1549" w:type="dxa"/>
            <w:tcBorders>
              <w:top w:val="nil"/>
              <w:left w:val="single" w:sz="8" w:space="0" w:color="0070C0"/>
              <w:bottom w:val="nil"/>
              <w:right w:val="nil"/>
            </w:tcBorders>
            <w:shd w:val="clear" w:color="auto" w:fill="auto"/>
            <w:vAlign w:val="center"/>
          </w:tcPr>
          <w:p w14:paraId="1A8ACC50" w14:textId="77777777" w:rsidR="007A77F1" w:rsidRPr="00467E44" w:rsidRDefault="007A77F1" w:rsidP="0095581E">
            <w:pPr>
              <w:ind w:right="112"/>
              <w:jc w:val="both"/>
              <w:rPr>
                <w:rFonts w:cstheme="minorHAnsi"/>
                <w:sz w:val="20"/>
                <w:szCs w:val="20"/>
              </w:rPr>
            </w:pPr>
            <w:r w:rsidRPr="00467E44">
              <w:rPr>
                <w:rFonts w:cstheme="minorHAnsi"/>
                <w:bCs/>
                <w:sz w:val="20"/>
                <w:szCs w:val="20"/>
              </w:rPr>
              <w:t>SIGNATURE:</w:t>
            </w:r>
          </w:p>
        </w:tc>
        <w:tc>
          <w:tcPr>
            <w:tcW w:w="3827" w:type="dxa"/>
            <w:gridSpan w:val="2"/>
            <w:tcBorders>
              <w:top w:val="nil"/>
              <w:left w:val="nil"/>
              <w:bottom w:val="nil"/>
              <w:right w:val="nil"/>
            </w:tcBorders>
            <w:vAlign w:val="center"/>
          </w:tcPr>
          <w:p w14:paraId="59CCCF89" w14:textId="08DD25CF" w:rsidR="007A77F1" w:rsidRPr="00467E44" w:rsidRDefault="007A77F1" w:rsidP="0095581E">
            <w:pPr>
              <w:ind w:right="112"/>
              <w:jc w:val="both"/>
              <w:rPr>
                <w:rFonts w:cstheme="minorHAnsi"/>
                <w:sz w:val="20"/>
                <w:szCs w:val="20"/>
              </w:rPr>
            </w:pPr>
            <w:r w:rsidRPr="004E272B">
              <w:rPr>
                <w:rFonts w:cstheme="minorHAnsi"/>
                <w:noProof/>
                <w:sz w:val="20"/>
                <w:szCs w:val="20"/>
                <w:lang w:eastAsia="en-GB"/>
              </w:rPr>
              <w:drawing>
                <wp:inline distT="0" distB="0" distL="0" distR="0" wp14:anchorId="270025EE" wp14:editId="4BBBE9FC">
                  <wp:extent cx="1600035" cy="468000"/>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035" cy="468000"/>
                          </a:xfrm>
                          <a:prstGeom prst="rect">
                            <a:avLst/>
                          </a:prstGeom>
                          <a:noFill/>
                          <a:ln>
                            <a:noFill/>
                          </a:ln>
                        </pic:spPr>
                      </pic:pic>
                    </a:graphicData>
                  </a:graphic>
                </wp:inline>
              </w:drawing>
            </w:r>
          </w:p>
        </w:tc>
        <w:tc>
          <w:tcPr>
            <w:tcW w:w="1134" w:type="dxa"/>
            <w:tcBorders>
              <w:top w:val="nil"/>
              <w:left w:val="nil"/>
              <w:bottom w:val="nil"/>
              <w:right w:val="nil"/>
            </w:tcBorders>
            <w:vAlign w:val="center"/>
          </w:tcPr>
          <w:p w14:paraId="214296A2" w14:textId="77777777" w:rsidR="007A77F1" w:rsidRPr="00467E44" w:rsidRDefault="007A77F1" w:rsidP="0095581E">
            <w:pPr>
              <w:ind w:right="-108"/>
              <w:jc w:val="both"/>
              <w:rPr>
                <w:rFonts w:cstheme="minorHAnsi"/>
                <w:sz w:val="20"/>
                <w:szCs w:val="20"/>
              </w:rPr>
            </w:pPr>
            <w:r w:rsidRPr="00467E44">
              <w:rPr>
                <w:rFonts w:cstheme="minorHAnsi"/>
                <w:sz w:val="20"/>
                <w:szCs w:val="20"/>
              </w:rPr>
              <w:t>NAME:</w:t>
            </w:r>
          </w:p>
        </w:tc>
        <w:tc>
          <w:tcPr>
            <w:tcW w:w="4242" w:type="dxa"/>
            <w:gridSpan w:val="3"/>
            <w:tcBorders>
              <w:top w:val="nil"/>
              <w:left w:val="nil"/>
              <w:bottom w:val="nil"/>
              <w:right w:val="single" w:sz="8" w:space="0" w:color="0070C0"/>
            </w:tcBorders>
            <w:vAlign w:val="center"/>
          </w:tcPr>
          <w:p w14:paraId="129992DB" w14:textId="0A6C89D8" w:rsidR="007A77F1" w:rsidRPr="00467E44" w:rsidRDefault="007A77F1" w:rsidP="0095581E">
            <w:pPr>
              <w:ind w:right="112"/>
              <w:jc w:val="both"/>
              <w:rPr>
                <w:rFonts w:cstheme="minorHAnsi"/>
                <w:sz w:val="20"/>
                <w:szCs w:val="20"/>
              </w:rPr>
            </w:pPr>
            <w:r w:rsidRPr="00467E44">
              <w:rPr>
                <w:rFonts w:cstheme="minorHAnsi"/>
                <w:sz w:val="20"/>
                <w:szCs w:val="20"/>
              </w:rPr>
              <w:t>CHRISTOPHER PRICE</w:t>
            </w:r>
          </w:p>
        </w:tc>
      </w:tr>
      <w:tr w:rsidR="007A77F1" w:rsidRPr="00467E44" w14:paraId="54E9BF20" w14:textId="77777777" w:rsidTr="00784D89">
        <w:trPr>
          <w:trHeight w:val="373"/>
        </w:trPr>
        <w:tc>
          <w:tcPr>
            <w:tcW w:w="1549" w:type="dxa"/>
            <w:tcBorders>
              <w:top w:val="nil"/>
              <w:left w:val="single" w:sz="8" w:space="0" w:color="0070C0"/>
              <w:bottom w:val="single" w:sz="8" w:space="0" w:color="0070C0"/>
              <w:right w:val="nil"/>
            </w:tcBorders>
            <w:shd w:val="clear" w:color="auto" w:fill="auto"/>
          </w:tcPr>
          <w:p w14:paraId="26347820" w14:textId="77777777" w:rsidR="007A77F1" w:rsidRPr="00467E44" w:rsidRDefault="007A77F1" w:rsidP="0095581E">
            <w:pPr>
              <w:ind w:right="112"/>
              <w:jc w:val="both"/>
              <w:rPr>
                <w:rFonts w:cstheme="minorHAnsi"/>
                <w:bCs/>
                <w:sz w:val="20"/>
                <w:szCs w:val="20"/>
              </w:rPr>
            </w:pPr>
            <w:r w:rsidRPr="00467E44">
              <w:rPr>
                <w:rFonts w:cstheme="minorHAnsi"/>
                <w:bCs/>
                <w:sz w:val="20"/>
                <w:szCs w:val="20"/>
              </w:rPr>
              <w:t>DATE SIGNED:</w:t>
            </w:r>
          </w:p>
        </w:tc>
        <w:tc>
          <w:tcPr>
            <w:tcW w:w="3827" w:type="dxa"/>
            <w:gridSpan w:val="2"/>
            <w:tcBorders>
              <w:top w:val="nil"/>
              <w:left w:val="nil"/>
              <w:bottom w:val="single" w:sz="8" w:space="0" w:color="0070C0"/>
              <w:right w:val="nil"/>
            </w:tcBorders>
          </w:tcPr>
          <w:p w14:paraId="45F11D05" w14:textId="4DBB3481" w:rsidR="007A77F1" w:rsidRPr="00467E44" w:rsidRDefault="00CC4239" w:rsidP="0095581E">
            <w:pPr>
              <w:ind w:right="112"/>
              <w:jc w:val="both"/>
              <w:rPr>
                <w:rFonts w:cstheme="minorHAnsi"/>
                <w:sz w:val="20"/>
                <w:szCs w:val="20"/>
              </w:rPr>
            </w:pPr>
            <w:r>
              <w:rPr>
                <w:rFonts w:cstheme="minorHAnsi"/>
                <w:sz w:val="20"/>
                <w:szCs w:val="20"/>
              </w:rPr>
              <w:t>15/07/2020</w:t>
            </w:r>
            <w:bookmarkStart w:id="0" w:name="_GoBack"/>
            <w:bookmarkEnd w:id="0"/>
          </w:p>
        </w:tc>
        <w:tc>
          <w:tcPr>
            <w:tcW w:w="1134" w:type="dxa"/>
            <w:tcBorders>
              <w:top w:val="nil"/>
              <w:left w:val="nil"/>
              <w:bottom w:val="single" w:sz="8" w:space="0" w:color="0070C0"/>
              <w:right w:val="nil"/>
            </w:tcBorders>
          </w:tcPr>
          <w:p w14:paraId="138A5EA3" w14:textId="77777777" w:rsidR="007A77F1" w:rsidRDefault="007A77F1" w:rsidP="0095581E">
            <w:pPr>
              <w:ind w:right="-108"/>
              <w:jc w:val="both"/>
              <w:rPr>
                <w:rFonts w:cstheme="minorHAnsi"/>
                <w:sz w:val="20"/>
                <w:szCs w:val="20"/>
              </w:rPr>
            </w:pPr>
            <w:r w:rsidRPr="00467E44">
              <w:rPr>
                <w:rFonts w:cstheme="minorHAnsi"/>
                <w:sz w:val="20"/>
                <w:szCs w:val="20"/>
              </w:rPr>
              <w:t>JOB TITLE:</w:t>
            </w:r>
          </w:p>
          <w:p w14:paraId="4DF327E6" w14:textId="3E5D4B90" w:rsidR="00993345" w:rsidRPr="00993345" w:rsidRDefault="00993345" w:rsidP="00993345">
            <w:pPr>
              <w:tabs>
                <w:tab w:val="left" w:pos="795"/>
              </w:tabs>
              <w:rPr>
                <w:rFonts w:cstheme="minorHAnsi"/>
                <w:sz w:val="20"/>
                <w:szCs w:val="20"/>
              </w:rPr>
            </w:pPr>
            <w:r>
              <w:rPr>
                <w:rFonts w:cstheme="minorHAnsi"/>
                <w:sz w:val="20"/>
                <w:szCs w:val="20"/>
              </w:rPr>
              <w:tab/>
            </w:r>
          </w:p>
        </w:tc>
        <w:tc>
          <w:tcPr>
            <w:tcW w:w="4242" w:type="dxa"/>
            <w:gridSpan w:val="3"/>
            <w:tcBorders>
              <w:top w:val="nil"/>
              <w:left w:val="nil"/>
              <w:bottom w:val="single" w:sz="8" w:space="0" w:color="0070C0"/>
              <w:right w:val="single" w:sz="8" w:space="0" w:color="0070C0"/>
            </w:tcBorders>
          </w:tcPr>
          <w:p w14:paraId="044E8FA7" w14:textId="33BA9BD6" w:rsidR="007A77F1" w:rsidRPr="00467E44" w:rsidRDefault="007A77F1" w:rsidP="0095581E">
            <w:pPr>
              <w:ind w:right="112"/>
              <w:jc w:val="both"/>
              <w:rPr>
                <w:rFonts w:cstheme="minorHAnsi"/>
                <w:sz w:val="20"/>
                <w:szCs w:val="20"/>
              </w:rPr>
            </w:pPr>
            <w:r w:rsidRPr="00467E44">
              <w:rPr>
                <w:rFonts w:cstheme="minorHAnsi"/>
                <w:sz w:val="20"/>
                <w:szCs w:val="20"/>
              </w:rPr>
              <w:t>COMMERCIAL AND LEGAL DIRECTOR</w:t>
            </w:r>
          </w:p>
        </w:tc>
      </w:tr>
    </w:tbl>
    <w:p w14:paraId="51FDE7CC" w14:textId="14458DA6" w:rsidR="00993345" w:rsidRDefault="00993345" w:rsidP="00D23E43">
      <w:pPr>
        <w:spacing w:after="0" w:line="240" w:lineRule="auto"/>
        <w:jc w:val="both"/>
        <w:rPr>
          <w:rFonts w:cstheme="minorHAnsi"/>
          <w:color w:val="0B5394"/>
          <w:szCs w:val="23"/>
        </w:rPr>
      </w:pPr>
    </w:p>
    <w:p w14:paraId="4B57D519" w14:textId="77777777" w:rsidR="00203B2B" w:rsidRDefault="00203B2B" w:rsidP="00D23E43">
      <w:pPr>
        <w:spacing w:after="0" w:line="240" w:lineRule="auto"/>
        <w:jc w:val="both"/>
        <w:rPr>
          <w:rFonts w:cstheme="minorHAnsi"/>
          <w:color w:val="0B5394"/>
          <w:szCs w:val="23"/>
        </w:rPr>
      </w:pPr>
    </w:p>
    <w:p w14:paraId="6D5645DE" w14:textId="14B27034" w:rsidR="00536783" w:rsidRPr="0086117D" w:rsidRDefault="008211C3" w:rsidP="0086117D">
      <w:pPr>
        <w:spacing w:after="0" w:line="240" w:lineRule="auto"/>
        <w:jc w:val="center"/>
        <w:rPr>
          <w:rFonts w:cstheme="minorHAnsi"/>
          <w:b/>
          <w:color w:val="0B5394"/>
          <w:sz w:val="24"/>
          <w:szCs w:val="23"/>
        </w:rPr>
      </w:pPr>
      <w:r w:rsidRPr="0086117D">
        <w:rPr>
          <w:rFonts w:cstheme="minorHAnsi"/>
          <w:b/>
          <w:color w:val="0B5394"/>
          <w:sz w:val="24"/>
          <w:szCs w:val="23"/>
        </w:rPr>
        <w:lastRenderedPageBreak/>
        <w:t>TERMS OF SERVICE</w:t>
      </w:r>
    </w:p>
    <w:p w14:paraId="2CEEF7F1" w14:textId="77777777" w:rsidR="00536783" w:rsidRDefault="00536783" w:rsidP="00D23E43">
      <w:pPr>
        <w:spacing w:after="0" w:line="240" w:lineRule="auto"/>
        <w:jc w:val="both"/>
        <w:rPr>
          <w:rFonts w:cstheme="minorHAnsi"/>
          <w:sz w:val="21"/>
          <w:szCs w:val="21"/>
        </w:rPr>
      </w:pPr>
    </w:p>
    <w:p w14:paraId="4A826AF0" w14:textId="27957D27" w:rsidR="005A0E31" w:rsidRPr="00536783" w:rsidRDefault="005A0E31" w:rsidP="00D23E43">
      <w:pPr>
        <w:spacing w:after="0" w:line="240" w:lineRule="auto"/>
        <w:jc w:val="both"/>
        <w:rPr>
          <w:rFonts w:cstheme="minorHAnsi"/>
          <w:sz w:val="21"/>
          <w:szCs w:val="21"/>
        </w:rPr>
      </w:pPr>
      <w:r w:rsidRPr="005A0E31">
        <w:rPr>
          <w:rFonts w:cstheme="minorHAnsi"/>
          <w:sz w:val="21"/>
          <w:szCs w:val="21"/>
        </w:rPr>
        <w:t>The Practice, as defined below, agrees to comply with and adhere to the processes and the terms and conditions set out in this entire Terms of Service (including Appendix 1 and EULA), for the provision of the O</w:t>
      </w:r>
      <w:r w:rsidR="007046A6">
        <w:rPr>
          <w:rFonts w:cstheme="minorHAnsi"/>
          <w:sz w:val="21"/>
          <w:szCs w:val="21"/>
        </w:rPr>
        <w:t xml:space="preserve">PC Data </w:t>
      </w:r>
      <w:r w:rsidRPr="005A0E31">
        <w:rPr>
          <w:rFonts w:cstheme="minorHAnsi"/>
          <w:sz w:val="21"/>
          <w:szCs w:val="21"/>
        </w:rPr>
        <w:t xml:space="preserve">Service </w:t>
      </w:r>
      <w:r>
        <w:rPr>
          <w:rFonts w:cstheme="minorHAnsi"/>
          <w:sz w:val="21"/>
          <w:szCs w:val="21"/>
        </w:rPr>
        <w:t xml:space="preserve">by </w:t>
      </w:r>
      <w:r w:rsidRPr="005A0E31">
        <w:rPr>
          <w:rFonts w:cstheme="minorHAnsi"/>
          <w:sz w:val="21"/>
          <w:szCs w:val="21"/>
        </w:rPr>
        <w:t xml:space="preserve">Optimum Patient Care Limited (OPC) to the Practice, in return for the Practice providing its Pseudonymised Patient Data to the </w:t>
      </w:r>
      <w:r w:rsidR="00D7177F">
        <w:rPr>
          <w:rFonts w:cstheme="minorHAnsi"/>
          <w:sz w:val="21"/>
          <w:szCs w:val="21"/>
        </w:rPr>
        <w:t xml:space="preserve">OPC </w:t>
      </w:r>
      <w:r w:rsidRPr="005A0E31">
        <w:rPr>
          <w:rFonts w:cstheme="minorHAnsi"/>
          <w:sz w:val="21"/>
          <w:szCs w:val="21"/>
        </w:rPr>
        <w:t>Service Database (OPCSD)</w:t>
      </w:r>
      <w:r w:rsidR="00D7177F">
        <w:rPr>
          <w:rFonts w:cstheme="minorHAnsi"/>
          <w:sz w:val="21"/>
          <w:szCs w:val="21"/>
        </w:rPr>
        <w:t xml:space="preserve"> for the ARRISA-UK Study</w:t>
      </w:r>
      <w:r w:rsidRPr="005A0E31">
        <w:rPr>
          <w:rFonts w:cstheme="minorHAnsi"/>
          <w:sz w:val="21"/>
          <w:szCs w:val="21"/>
        </w:rPr>
        <w:t>. Terms of Service replace and take precedence over any previous Terms of Services the Practice consented to.</w:t>
      </w:r>
    </w:p>
    <w:p w14:paraId="084D6503" w14:textId="77777777" w:rsidR="005A0E31" w:rsidRPr="005A0E31" w:rsidRDefault="005A0E31" w:rsidP="00D23E43">
      <w:pPr>
        <w:spacing w:after="0" w:line="240" w:lineRule="auto"/>
        <w:jc w:val="both"/>
        <w:rPr>
          <w:rFonts w:cstheme="minorHAnsi"/>
          <w:sz w:val="21"/>
          <w:szCs w:val="21"/>
        </w:rPr>
      </w:pPr>
    </w:p>
    <w:p w14:paraId="1C28E62E" w14:textId="311ECF2A" w:rsidR="005A0E31" w:rsidRPr="008211C3" w:rsidRDefault="008211C3" w:rsidP="00D23E43">
      <w:pPr>
        <w:spacing w:after="0" w:line="240" w:lineRule="auto"/>
        <w:jc w:val="both"/>
        <w:rPr>
          <w:rFonts w:cstheme="minorHAnsi"/>
          <w:color w:val="0B5394"/>
          <w:szCs w:val="23"/>
        </w:rPr>
      </w:pPr>
      <w:r w:rsidRPr="008211C3">
        <w:rPr>
          <w:rFonts w:cstheme="minorHAnsi"/>
          <w:color w:val="0B5394"/>
          <w:szCs w:val="23"/>
        </w:rPr>
        <w:t xml:space="preserve">OPC </w:t>
      </w:r>
      <w:r w:rsidR="00D7177F">
        <w:rPr>
          <w:rFonts w:cstheme="minorHAnsi"/>
          <w:color w:val="0B5394"/>
          <w:szCs w:val="23"/>
        </w:rPr>
        <w:t>DATA SERVICE</w:t>
      </w:r>
    </w:p>
    <w:p w14:paraId="68132E21" w14:textId="77777777" w:rsidR="005A0E31" w:rsidRPr="005A0E31" w:rsidRDefault="005A0E31" w:rsidP="00D23E43">
      <w:pPr>
        <w:spacing w:after="0" w:line="240" w:lineRule="auto"/>
        <w:jc w:val="both"/>
        <w:rPr>
          <w:rFonts w:cstheme="minorHAnsi"/>
          <w:sz w:val="21"/>
          <w:szCs w:val="21"/>
        </w:rPr>
      </w:pPr>
    </w:p>
    <w:p w14:paraId="42DD8367" w14:textId="04CE63BC" w:rsidR="005A0E31" w:rsidRPr="00536783" w:rsidRDefault="005A0E31" w:rsidP="00D23E43">
      <w:pPr>
        <w:spacing w:after="0" w:line="240" w:lineRule="auto"/>
        <w:jc w:val="both"/>
        <w:rPr>
          <w:rFonts w:cstheme="minorHAnsi"/>
          <w:sz w:val="21"/>
          <w:szCs w:val="21"/>
        </w:rPr>
      </w:pPr>
      <w:r w:rsidRPr="005A0E31">
        <w:rPr>
          <w:rFonts w:cstheme="minorHAnsi"/>
          <w:sz w:val="21"/>
          <w:szCs w:val="21"/>
        </w:rPr>
        <w:t>OPC is a not-for-profit social enterprise which provides a quality improvement programme, research support services, data services and education initiatives in primary care. Our ethos is to help practices improve patient care through local data review with best-practice recommendations, and to help practices deliver research in their communities.</w:t>
      </w:r>
      <w:r w:rsidR="00204328">
        <w:rPr>
          <w:rFonts w:cstheme="minorHAnsi"/>
          <w:sz w:val="21"/>
          <w:szCs w:val="21"/>
        </w:rPr>
        <w:t xml:space="preserve"> </w:t>
      </w:r>
      <w:r w:rsidR="009556F3">
        <w:rPr>
          <w:rFonts w:cstheme="minorHAnsi"/>
          <w:sz w:val="21"/>
          <w:szCs w:val="21"/>
        </w:rPr>
        <w:t xml:space="preserve">OPC services are provided at </w:t>
      </w:r>
      <w:r w:rsidR="009556F3" w:rsidRPr="005A0E31">
        <w:rPr>
          <w:rFonts w:cstheme="minorHAnsi"/>
          <w:sz w:val="21"/>
          <w:szCs w:val="21"/>
        </w:rPr>
        <w:t>no cost to practices</w:t>
      </w:r>
      <w:r w:rsidR="009556F3">
        <w:rPr>
          <w:rFonts w:cstheme="minorHAnsi"/>
          <w:sz w:val="21"/>
          <w:szCs w:val="21"/>
        </w:rPr>
        <w:t>; a</w:t>
      </w:r>
      <w:r w:rsidRPr="005A0E31">
        <w:rPr>
          <w:rFonts w:cstheme="minorHAnsi"/>
          <w:sz w:val="21"/>
          <w:szCs w:val="21"/>
        </w:rPr>
        <w:t>ll OPC profits are reinvested into the service to further its social aim. OPC services are steered by a committee of leading experts and clinicians and governed by an independent oversight committee</w:t>
      </w:r>
      <w:r w:rsidR="008211C3">
        <w:rPr>
          <w:rFonts w:cstheme="minorHAnsi"/>
          <w:sz w:val="21"/>
          <w:szCs w:val="21"/>
        </w:rPr>
        <w:t xml:space="preserve">, </w:t>
      </w:r>
      <w:r w:rsidRPr="005A0E31">
        <w:rPr>
          <w:rFonts w:cstheme="minorHAnsi"/>
          <w:sz w:val="21"/>
          <w:szCs w:val="21"/>
        </w:rPr>
        <w:t>the Anonymised Data Ethics &amp; Protocols Transparency committee (ADEPT).</w:t>
      </w:r>
      <w:r w:rsidR="00536783">
        <w:rPr>
          <w:rFonts w:cstheme="minorHAnsi"/>
          <w:sz w:val="21"/>
          <w:szCs w:val="21"/>
        </w:rPr>
        <w:t xml:space="preserve"> </w:t>
      </w:r>
      <w:r w:rsidR="00204328" w:rsidRPr="00204328">
        <w:rPr>
          <w:rFonts w:cstheme="minorHAnsi"/>
          <w:sz w:val="21"/>
          <w:szCs w:val="21"/>
        </w:rPr>
        <w:t xml:space="preserve">Please refer to our service information or visit our website </w:t>
      </w:r>
      <w:r w:rsidR="00204328" w:rsidRPr="00673A8A">
        <w:rPr>
          <w:rFonts w:cstheme="minorHAnsi"/>
          <w:color w:val="0B5394"/>
          <w:sz w:val="21"/>
          <w:szCs w:val="21"/>
        </w:rPr>
        <w:t>www.optimumpatientcare.org</w:t>
      </w:r>
      <w:r w:rsidR="00204328" w:rsidRPr="00204328">
        <w:rPr>
          <w:rFonts w:cstheme="minorHAnsi"/>
          <w:sz w:val="21"/>
          <w:szCs w:val="21"/>
        </w:rPr>
        <w:t xml:space="preserve"> for further details of all </w:t>
      </w:r>
      <w:r w:rsidR="009556F3">
        <w:rPr>
          <w:rFonts w:cstheme="minorHAnsi"/>
          <w:sz w:val="21"/>
          <w:szCs w:val="21"/>
        </w:rPr>
        <w:t xml:space="preserve">our </w:t>
      </w:r>
      <w:r w:rsidR="00204328" w:rsidRPr="00204328">
        <w:rPr>
          <w:rFonts w:cstheme="minorHAnsi"/>
          <w:sz w:val="21"/>
          <w:szCs w:val="21"/>
        </w:rPr>
        <w:t>services.</w:t>
      </w:r>
    </w:p>
    <w:p w14:paraId="4706D0F9" w14:textId="77777777" w:rsidR="005A0E31" w:rsidRPr="005A0E31" w:rsidRDefault="005A0E31" w:rsidP="00D23E43">
      <w:pPr>
        <w:spacing w:after="0" w:line="240" w:lineRule="auto"/>
        <w:jc w:val="both"/>
        <w:rPr>
          <w:rFonts w:cstheme="minorHAnsi"/>
          <w:sz w:val="21"/>
          <w:szCs w:val="21"/>
        </w:rPr>
      </w:pPr>
    </w:p>
    <w:p w14:paraId="170F2316" w14:textId="0F7D5825" w:rsidR="005A0E31" w:rsidRDefault="00204328" w:rsidP="00D23E43">
      <w:pPr>
        <w:spacing w:after="0" w:line="240" w:lineRule="auto"/>
        <w:jc w:val="both"/>
        <w:rPr>
          <w:rFonts w:cstheme="minorHAnsi"/>
          <w:sz w:val="21"/>
          <w:szCs w:val="21"/>
        </w:rPr>
      </w:pPr>
      <w:r>
        <w:rPr>
          <w:rFonts w:cstheme="minorHAnsi"/>
          <w:sz w:val="21"/>
          <w:szCs w:val="21"/>
        </w:rPr>
        <w:t xml:space="preserve">OPC has been commissioned by the University of East Anglia (UEA) to provide the </w:t>
      </w:r>
      <w:r w:rsidRPr="00204328">
        <w:rPr>
          <w:rFonts w:cstheme="minorHAnsi"/>
          <w:sz w:val="21"/>
          <w:szCs w:val="21"/>
        </w:rPr>
        <w:t>OPC Data Service</w:t>
      </w:r>
      <w:r>
        <w:rPr>
          <w:rFonts w:cstheme="minorHAnsi"/>
          <w:sz w:val="21"/>
          <w:szCs w:val="21"/>
        </w:rPr>
        <w:t xml:space="preserve"> </w:t>
      </w:r>
      <w:r w:rsidR="009556F3">
        <w:rPr>
          <w:rFonts w:cstheme="minorHAnsi"/>
          <w:sz w:val="21"/>
          <w:szCs w:val="21"/>
        </w:rPr>
        <w:t>to all practices participating in the ARRISA-UK Study, for collection and processing of primary care data required by the study</w:t>
      </w:r>
      <w:r>
        <w:rPr>
          <w:rFonts w:cstheme="minorHAnsi"/>
          <w:sz w:val="21"/>
          <w:szCs w:val="21"/>
        </w:rPr>
        <w:t xml:space="preserve">. </w:t>
      </w:r>
      <w:r w:rsidR="005A0E31" w:rsidRPr="005A0E31">
        <w:rPr>
          <w:rFonts w:cstheme="minorHAnsi"/>
          <w:sz w:val="21"/>
          <w:szCs w:val="21"/>
        </w:rPr>
        <w:t xml:space="preserve">To conduct the OPC </w:t>
      </w:r>
      <w:r>
        <w:rPr>
          <w:rFonts w:cstheme="minorHAnsi"/>
          <w:sz w:val="21"/>
          <w:szCs w:val="21"/>
        </w:rPr>
        <w:t>Data S</w:t>
      </w:r>
      <w:r w:rsidR="005A0E31" w:rsidRPr="005A0E31">
        <w:rPr>
          <w:rFonts w:cstheme="minorHAnsi"/>
          <w:sz w:val="21"/>
          <w:szCs w:val="21"/>
        </w:rPr>
        <w:t>ervice, participating practices are support</w:t>
      </w:r>
      <w:r w:rsidR="00BC7585">
        <w:rPr>
          <w:rFonts w:cstheme="minorHAnsi"/>
          <w:sz w:val="21"/>
          <w:szCs w:val="21"/>
        </w:rPr>
        <w:t>ed with Pseudonymised Patient D</w:t>
      </w:r>
      <w:r w:rsidR="005A0E31" w:rsidRPr="005A0E31">
        <w:rPr>
          <w:rFonts w:cstheme="minorHAnsi"/>
          <w:sz w:val="21"/>
          <w:szCs w:val="21"/>
        </w:rPr>
        <w:t>ata extraction</w:t>
      </w:r>
      <w:r w:rsidR="009556F3">
        <w:rPr>
          <w:rFonts w:cstheme="minorHAnsi"/>
          <w:sz w:val="21"/>
          <w:szCs w:val="21"/>
        </w:rPr>
        <w:t xml:space="preserve"> and </w:t>
      </w:r>
      <w:r w:rsidR="005A0E31" w:rsidRPr="005A0E31">
        <w:rPr>
          <w:rFonts w:cstheme="minorHAnsi"/>
          <w:sz w:val="21"/>
          <w:szCs w:val="21"/>
        </w:rPr>
        <w:t>secure</w:t>
      </w:r>
      <w:r w:rsidR="009556F3">
        <w:rPr>
          <w:rFonts w:cstheme="minorHAnsi"/>
          <w:sz w:val="21"/>
          <w:szCs w:val="21"/>
        </w:rPr>
        <w:t xml:space="preserve"> transfer of patient identifiers for approved secondary care data linkage.</w:t>
      </w:r>
      <w:r w:rsidR="005A0E31" w:rsidRPr="005A0E31">
        <w:rPr>
          <w:rFonts w:cstheme="minorHAnsi"/>
          <w:sz w:val="21"/>
          <w:szCs w:val="21"/>
        </w:rPr>
        <w:t xml:space="preserve"> </w:t>
      </w:r>
    </w:p>
    <w:p w14:paraId="6D4C0559" w14:textId="77777777" w:rsidR="008211C3" w:rsidRDefault="008211C3" w:rsidP="00D23E43">
      <w:pPr>
        <w:spacing w:after="0" w:line="240" w:lineRule="auto"/>
        <w:jc w:val="both"/>
        <w:rPr>
          <w:rFonts w:cstheme="minorHAnsi"/>
          <w:sz w:val="21"/>
          <w:szCs w:val="21"/>
        </w:rPr>
      </w:pPr>
    </w:p>
    <w:p w14:paraId="101D707D" w14:textId="69D8C497" w:rsidR="005A0E31" w:rsidRPr="008211C3" w:rsidRDefault="008211C3" w:rsidP="00D23E43">
      <w:pPr>
        <w:spacing w:after="0" w:line="240" w:lineRule="auto"/>
        <w:jc w:val="both"/>
        <w:rPr>
          <w:rFonts w:cstheme="minorHAnsi"/>
          <w:color w:val="0B5394"/>
          <w:szCs w:val="23"/>
        </w:rPr>
      </w:pPr>
      <w:r w:rsidRPr="008211C3">
        <w:rPr>
          <w:rFonts w:cstheme="minorHAnsi"/>
          <w:color w:val="0B5394"/>
          <w:szCs w:val="23"/>
        </w:rPr>
        <w:t>DATA PROCESSING (DATA EXTRACTION &amp; DE-IDENTIFICATION)</w:t>
      </w:r>
    </w:p>
    <w:p w14:paraId="54712B9F" w14:textId="77777777" w:rsidR="005A0E31" w:rsidRPr="005A0E31" w:rsidRDefault="005A0E31" w:rsidP="00D23E43">
      <w:pPr>
        <w:spacing w:after="0" w:line="240" w:lineRule="auto"/>
        <w:jc w:val="both"/>
        <w:rPr>
          <w:rFonts w:cstheme="minorHAnsi"/>
          <w:sz w:val="21"/>
          <w:szCs w:val="21"/>
        </w:rPr>
      </w:pPr>
    </w:p>
    <w:p w14:paraId="14A36627" w14:textId="50C7DA0B" w:rsidR="005A0E31" w:rsidRPr="005A0E31" w:rsidRDefault="005A0E31" w:rsidP="00D23E43">
      <w:pPr>
        <w:spacing w:after="0" w:line="240" w:lineRule="auto"/>
        <w:jc w:val="both"/>
        <w:rPr>
          <w:rFonts w:cstheme="minorHAnsi"/>
          <w:sz w:val="21"/>
          <w:szCs w:val="21"/>
        </w:rPr>
      </w:pPr>
      <w:r w:rsidRPr="005A0E31">
        <w:rPr>
          <w:rFonts w:cstheme="minorHAnsi"/>
          <w:sz w:val="21"/>
          <w:szCs w:val="21"/>
        </w:rPr>
        <w:t xml:space="preserve">In order for the Practice to provide Pseudonymised </w:t>
      </w:r>
      <w:r w:rsidR="00BC7585">
        <w:rPr>
          <w:rFonts w:cstheme="minorHAnsi"/>
          <w:sz w:val="21"/>
          <w:szCs w:val="21"/>
        </w:rPr>
        <w:t xml:space="preserve">Patient </w:t>
      </w:r>
      <w:r w:rsidRPr="005A0E31">
        <w:rPr>
          <w:rFonts w:cstheme="minorHAnsi"/>
          <w:sz w:val="21"/>
          <w:szCs w:val="21"/>
        </w:rPr>
        <w:t xml:space="preserve">Data for </w:t>
      </w:r>
      <w:r w:rsidR="002E2AA8">
        <w:rPr>
          <w:rFonts w:cstheme="minorHAnsi"/>
          <w:sz w:val="21"/>
          <w:szCs w:val="21"/>
        </w:rPr>
        <w:t xml:space="preserve">the </w:t>
      </w:r>
      <w:r w:rsidRPr="005A0E31">
        <w:rPr>
          <w:rFonts w:cstheme="minorHAnsi"/>
          <w:sz w:val="21"/>
          <w:szCs w:val="21"/>
        </w:rPr>
        <w:t xml:space="preserve">OPC </w:t>
      </w:r>
      <w:r w:rsidR="002E2AA8">
        <w:rPr>
          <w:rFonts w:cstheme="minorHAnsi"/>
          <w:sz w:val="21"/>
          <w:szCs w:val="21"/>
        </w:rPr>
        <w:t xml:space="preserve">Data Service, </w:t>
      </w:r>
      <w:r w:rsidRPr="005A0E31">
        <w:rPr>
          <w:rFonts w:cstheme="minorHAnsi"/>
          <w:sz w:val="21"/>
          <w:szCs w:val="21"/>
        </w:rPr>
        <w:t>the Practice agrees that primary care data shall be extracted from the GP clinical system using remote data extraction, and where necessary using manual or MIQUEST data extraction. We work in in partnership with Wellbeing Software</w:t>
      </w:r>
      <w:r w:rsidR="002E2AA8">
        <w:rPr>
          <w:rFonts w:cstheme="minorHAnsi"/>
          <w:sz w:val="21"/>
          <w:szCs w:val="21"/>
        </w:rPr>
        <w:t xml:space="preserve"> </w:t>
      </w:r>
      <w:r w:rsidR="002E2AA8" w:rsidRPr="005A0E31">
        <w:rPr>
          <w:rFonts w:cstheme="minorHAnsi"/>
          <w:sz w:val="21"/>
          <w:szCs w:val="21"/>
        </w:rPr>
        <w:t>(Wellbeing)</w:t>
      </w:r>
      <w:r w:rsidR="002E2AA8">
        <w:rPr>
          <w:rFonts w:cstheme="minorHAnsi"/>
          <w:sz w:val="21"/>
          <w:szCs w:val="21"/>
        </w:rPr>
        <w:t xml:space="preserve">, </w:t>
      </w:r>
      <w:r w:rsidRPr="005A0E31">
        <w:rPr>
          <w:rFonts w:cstheme="minorHAnsi"/>
          <w:sz w:val="21"/>
          <w:szCs w:val="21"/>
        </w:rPr>
        <w:t>formally known as Apollo Software Solutions</w:t>
      </w:r>
      <w:r w:rsidR="002E2AA8">
        <w:rPr>
          <w:rFonts w:cstheme="minorHAnsi"/>
          <w:sz w:val="21"/>
          <w:szCs w:val="21"/>
        </w:rPr>
        <w:t xml:space="preserve">, </w:t>
      </w:r>
      <w:r w:rsidRPr="005A0E31">
        <w:rPr>
          <w:rFonts w:cstheme="minorHAnsi"/>
          <w:sz w:val="21"/>
          <w:szCs w:val="21"/>
        </w:rPr>
        <w:t>a leading supplier of NHS primary care data extraction services, to undertake some data extractions. Data extraction will involve practice remote access, installation and running of necessary software and provision of</w:t>
      </w:r>
      <w:r w:rsidR="00577384">
        <w:rPr>
          <w:rFonts w:cstheme="minorHAnsi"/>
          <w:sz w:val="21"/>
          <w:szCs w:val="21"/>
        </w:rPr>
        <w:t xml:space="preserve"> technical support from OPC and</w:t>
      </w:r>
      <w:r w:rsidRPr="005A0E31">
        <w:rPr>
          <w:rFonts w:cstheme="minorHAnsi"/>
          <w:sz w:val="21"/>
          <w:szCs w:val="21"/>
        </w:rPr>
        <w:t>/or Wellbeing</w:t>
      </w:r>
      <w:r w:rsidR="002E2AA8">
        <w:rPr>
          <w:rFonts w:cstheme="minorHAnsi"/>
          <w:sz w:val="21"/>
          <w:szCs w:val="21"/>
        </w:rPr>
        <w:t>.</w:t>
      </w:r>
      <w:r w:rsidRPr="005A0E31">
        <w:rPr>
          <w:rFonts w:cstheme="minorHAnsi"/>
          <w:sz w:val="21"/>
          <w:szCs w:val="21"/>
        </w:rPr>
        <w:t xml:space="preserve"> </w:t>
      </w:r>
    </w:p>
    <w:p w14:paraId="5B92B584" w14:textId="77777777" w:rsidR="005A0E31" w:rsidRPr="005A0E31" w:rsidRDefault="005A0E31" w:rsidP="00D23E43">
      <w:pPr>
        <w:spacing w:after="0" w:line="240" w:lineRule="auto"/>
        <w:jc w:val="both"/>
        <w:rPr>
          <w:rFonts w:cstheme="minorHAnsi"/>
          <w:sz w:val="21"/>
          <w:szCs w:val="21"/>
        </w:rPr>
      </w:pPr>
    </w:p>
    <w:p w14:paraId="264A7082" w14:textId="7648A186" w:rsidR="005A0E31" w:rsidRPr="005A0E31" w:rsidRDefault="005A0E31" w:rsidP="00D23E43">
      <w:pPr>
        <w:spacing w:after="0" w:line="240" w:lineRule="auto"/>
        <w:jc w:val="both"/>
        <w:rPr>
          <w:rFonts w:cstheme="minorHAnsi"/>
          <w:sz w:val="21"/>
          <w:szCs w:val="21"/>
        </w:rPr>
      </w:pPr>
      <w:r w:rsidRPr="005A0E31">
        <w:rPr>
          <w:rFonts w:cstheme="minorHAnsi"/>
          <w:sz w:val="21"/>
          <w:szCs w:val="21"/>
        </w:rPr>
        <w:t>OPC only extracts and processes Pseudonymised Data. This is data which cannot be attributed to an individual (person) without additional information (linkage key) that is kept separately and securely; and has had identifiable information removed (e.g. name, date of birth, address, identification numbers) and replaced with a pseudonym for linkage. OPC is not able to re</w:t>
      </w:r>
      <w:r w:rsidR="00791117">
        <w:rPr>
          <w:rFonts w:cstheme="minorHAnsi"/>
          <w:sz w:val="21"/>
          <w:szCs w:val="21"/>
        </w:rPr>
        <w:t>-</w:t>
      </w:r>
      <w:r w:rsidRPr="005A0E31">
        <w:rPr>
          <w:rFonts w:cstheme="minorHAnsi"/>
          <w:sz w:val="21"/>
          <w:szCs w:val="21"/>
        </w:rPr>
        <w:t>identify any patients who have been pseudonymised as the linkage key for such re</w:t>
      </w:r>
      <w:r w:rsidR="00791117">
        <w:rPr>
          <w:rFonts w:cstheme="minorHAnsi"/>
          <w:sz w:val="21"/>
          <w:szCs w:val="21"/>
        </w:rPr>
        <w:t>-</w:t>
      </w:r>
      <w:r w:rsidRPr="005A0E31">
        <w:rPr>
          <w:rFonts w:cstheme="minorHAnsi"/>
          <w:sz w:val="21"/>
          <w:szCs w:val="21"/>
        </w:rPr>
        <w:t>identification is held only at the Practice. All patient identifiable sensitive information remains at the Practice under the Practice’s control and data protection.</w:t>
      </w:r>
    </w:p>
    <w:p w14:paraId="10CADFC1" w14:textId="77777777" w:rsidR="005A0E31" w:rsidRPr="005A0E31" w:rsidRDefault="005A0E31" w:rsidP="00D23E43">
      <w:pPr>
        <w:spacing w:after="0" w:line="240" w:lineRule="auto"/>
        <w:jc w:val="both"/>
        <w:rPr>
          <w:rFonts w:cstheme="minorHAnsi"/>
          <w:sz w:val="21"/>
          <w:szCs w:val="21"/>
        </w:rPr>
      </w:pPr>
    </w:p>
    <w:p w14:paraId="51F6AF40" w14:textId="5616BEA3" w:rsidR="005A0E31" w:rsidRPr="005A0E31" w:rsidRDefault="005A0E31" w:rsidP="00D23E43">
      <w:pPr>
        <w:spacing w:after="0" w:line="240" w:lineRule="auto"/>
        <w:jc w:val="both"/>
        <w:rPr>
          <w:rFonts w:cstheme="minorHAnsi"/>
          <w:sz w:val="21"/>
          <w:szCs w:val="21"/>
        </w:rPr>
      </w:pPr>
      <w:r w:rsidRPr="005A0E31">
        <w:rPr>
          <w:rFonts w:cstheme="minorHAnsi"/>
          <w:sz w:val="21"/>
          <w:szCs w:val="21"/>
        </w:rPr>
        <w:t>For regular service provision, the initial data extraction is a bulk extraction (full retrospective data) and requires some basic practice support to set up. This is followed by regular (monthly) incremental extractions which require minimal input from the Practice. Patients with records expressing that their data should not be shared</w:t>
      </w:r>
      <w:r w:rsidR="00DB5B34">
        <w:rPr>
          <w:rFonts w:cstheme="minorHAnsi"/>
          <w:sz w:val="21"/>
          <w:szCs w:val="21"/>
        </w:rPr>
        <w:t>,</w:t>
      </w:r>
      <w:r w:rsidR="003F2EE6">
        <w:rPr>
          <w:rFonts w:cstheme="minorHAnsi"/>
          <w:sz w:val="21"/>
          <w:szCs w:val="21"/>
        </w:rPr>
        <w:t xml:space="preserve"> including those </w:t>
      </w:r>
      <w:r w:rsidR="00693D6C">
        <w:rPr>
          <w:rFonts w:cstheme="minorHAnsi"/>
          <w:sz w:val="21"/>
          <w:szCs w:val="21"/>
        </w:rPr>
        <w:t xml:space="preserve">who </w:t>
      </w:r>
      <w:r w:rsidR="00B61CFE">
        <w:rPr>
          <w:rFonts w:cstheme="minorHAnsi"/>
          <w:sz w:val="21"/>
          <w:szCs w:val="21"/>
        </w:rPr>
        <w:t>have expressed so through the National Data Opt-out Policy scheme as known to the Practice</w:t>
      </w:r>
      <w:r w:rsidR="00DB5B34">
        <w:rPr>
          <w:rFonts w:cstheme="minorHAnsi"/>
          <w:sz w:val="21"/>
          <w:szCs w:val="21"/>
        </w:rPr>
        <w:t xml:space="preserve"> and to OPC</w:t>
      </w:r>
      <w:r w:rsidR="00B61CFE">
        <w:rPr>
          <w:rFonts w:cstheme="minorHAnsi"/>
          <w:sz w:val="21"/>
          <w:szCs w:val="21"/>
        </w:rPr>
        <w:t>,</w:t>
      </w:r>
      <w:r w:rsidRPr="005A0E31">
        <w:rPr>
          <w:rFonts w:cstheme="minorHAnsi"/>
          <w:sz w:val="21"/>
          <w:szCs w:val="21"/>
        </w:rPr>
        <w:t xml:space="preserve"> are excluded from all data extractions at source and also prior to import of extracted data into OPCSD. Sensitive data are also excluded from data extracted for any given patient. All data extracted is pseudonymised at source or at the Practice for service provision. The de-identification and extraction software adds a value known as a “salt” to the NHS number and then applies SHA-256, a one-way or irreversible secure hash algorithm designed by the National Security Agency, to generate the pseudonym for each data subject. No patient identifiable sensitive data leaves the Practice, </w:t>
      </w:r>
      <w:r w:rsidR="006720B9">
        <w:rPr>
          <w:rFonts w:cstheme="minorHAnsi"/>
          <w:sz w:val="21"/>
          <w:szCs w:val="21"/>
        </w:rPr>
        <w:t>unless agreed otherwise by the P</w:t>
      </w:r>
      <w:r w:rsidRPr="005A0E31">
        <w:rPr>
          <w:rFonts w:cstheme="minorHAnsi"/>
          <w:sz w:val="21"/>
          <w:szCs w:val="21"/>
        </w:rPr>
        <w:t>arties for the purpose of linkage to secondary care data and other healthcare data or registries.</w:t>
      </w:r>
      <w:r w:rsidR="00A83EB3" w:rsidRPr="00A83EB3">
        <w:t xml:space="preserve"> </w:t>
      </w:r>
      <w:r w:rsidR="00A83EB3" w:rsidRPr="00A83EB3">
        <w:rPr>
          <w:rFonts w:cstheme="minorHAnsi"/>
          <w:sz w:val="21"/>
          <w:szCs w:val="21"/>
        </w:rPr>
        <w:t>Data is held in OPCSD temporarily and securely, and is processed, prior to being transferred to the ARRISA-UK research team at the U</w:t>
      </w:r>
      <w:r w:rsidR="00A83EB3">
        <w:rPr>
          <w:rFonts w:cstheme="minorHAnsi"/>
          <w:sz w:val="21"/>
          <w:szCs w:val="21"/>
        </w:rPr>
        <w:t>EA</w:t>
      </w:r>
      <w:r w:rsidR="00A83EB3" w:rsidRPr="00A83EB3">
        <w:rPr>
          <w:rFonts w:cstheme="minorHAnsi"/>
          <w:sz w:val="21"/>
          <w:szCs w:val="21"/>
        </w:rPr>
        <w:t>.</w:t>
      </w:r>
    </w:p>
    <w:p w14:paraId="7FAE16AB" w14:textId="77777777" w:rsidR="005A0E31" w:rsidRPr="005A0E31" w:rsidRDefault="005A0E31" w:rsidP="00D23E43">
      <w:pPr>
        <w:spacing w:after="0" w:line="240" w:lineRule="auto"/>
        <w:jc w:val="both"/>
        <w:rPr>
          <w:rFonts w:cstheme="minorHAnsi"/>
          <w:sz w:val="21"/>
          <w:szCs w:val="21"/>
        </w:rPr>
      </w:pPr>
    </w:p>
    <w:p w14:paraId="54A897F4" w14:textId="3F9507BB" w:rsidR="005A0E31" w:rsidRPr="008211C3" w:rsidRDefault="00A83EB3" w:rsidP="00D23E43">
      <w:pPr>
        <w:spacing w:after="0" w:line="240" w:lineRule="auto"/>
        <w:jc w:val="both"/>
        <w:rPr>
          <w:rFonts w:cstheme="minorHAnsi"/>
          <w:color w:val="0B5394"/>
          <w:szCs w:val="23"/>
        </w:rPr>
      </w:pPr>
      <w:r>
        <w:rPr>
          <w:rFonts w:cstheme="minorHAnsi"/>
          <w:color w:val="0B5394"/>
          <w:szCs w:val="23"/>
        </w:rPr>
        <w:t>SECONDARY CARE DATA LINKAGE</w:t>
      </w:r>
    </w:p>
    <w:p w14:paraId="62DA52F7" w14:textId="1A69C87F" w:rsidR="005A0E31" w:rsidRDefault="005A0E31" w:rsidP="00D23E43">
      <w:pPr>
        <w:spacing w:after="0" w:line="240" w:lineRule="auto"/>
        <w:jc w:val="both"/>
        <w:rPr>
          <w:rFonts w:cstheme="minorHAnsi"/>
          <w:sz w:val="21"/>
          <w:szCs w:val="21"/>
        </w:rPr>
      </w:pPr>
    </w:p>
    <w:p w14:paraId="6D8AD181" w14:textId="2EF58DAE" w:rsidR="00A83EB3" w:rsidRDefault="00A83EB3" w:rsidP="00D23E43">
      <w:pPr>
        <w:spacing w:after="0" w:line="240" w:lineRule="auto"/>
        <w:jc w:val="both"/>
        <w:rPr>
          <w:rFonts w:cstheme="minorHAnsi"/>
          <w:sz w:val="21"/>
          <w:szCs w:val="21"/>
        </w:rPr>
      </w:pPr>
      <w:r w:rsidRPr="00A83EB3">
        <w:rPr>
          <w:rFonts w:cstheme="minorHAnsi"/>
          <w:sz w:val="21"/>
          <w:szCs w:val="21"/>
        </w:rPr>
        <w:t xml:space="preserve">OPC does not hold any Patient Identifiable Data (PID) from the </w:t>
      </w:r>
      <w:r>
        <w:rPr>
          <w:rFonts w:cstheme="minorHAnsi"/>
          <w:sz w:val="21"/>
          <w:szCs w:val="21"/>
        </w:rPr>
        <w:t>P</w:t>
      </w:r>
      <w:r w:rsidR="00791117">
        <w:rPr>
          <w:rFonts w:cstheme="minorHAnsi"/>
          <w:sz w:val="21"/>
          <w:szCs w:val="21"/>
        </w:rPr>
        <w:t>ractice</w:t>
      </w:r>
      <w:r w:rsidRPr="00A83EB3">
        <w:rPr>
          <w:rFonts w:cstheme="minorHAnsi"/>
          <w:sz w:val="21"/>
          <w:szCs w:val="21"/>
        </w:rPr>
        <w:t xml:space="preserve">. </w:t>
      </w:r>
      <w:r w:rsidR="00817508" w:rsidRPr="00817508">
        <w:rPr>
          <w:rFonts w:cstheme="minorHAnsi"/>
          <w:sz w:val="21"/>
          <w:szCs w:val="21"/>
        </w:rPr>
        <w:t>The Practice agrees that in order to enable secondary care data linkage</w:t>
      </w:r>
      <w:r w:rsidRPr="00A83EB3">
        <w:rPr>
          <w:rFonts w:cstheme="minorHAnsi"/>
          <w:sz w:val="21"/>
          <w:szCs w:val="21"/>
        </w:rPr>
        <w:t xml:space="preserve">, the PID required for linkage (NHS number, date of birth and </w:t>
      </w:r>
      <w:r>
        <w:rPr>
          <w:rFonts w:cstheme="minorHAnsi"/>
          <w:sz w:val="21"/>
          <w:szCs w:val="21"/>
        </w:rPr>
        <w:t xml:space="preserve">sex </w:t>
      </w:r>
      <w:r w:rsidRPr="00A83EB3">
        <w:rPr>
          <w:rFonts w:cstheme="minorHAnsi"/>
          <w:sz w:val="21"/>
          <w:szCs w:val="21"/>
        </w:rPr>
        <w:t xml:space="preserve">only) shall be </w:t>
      </w:r>
      <w:r w:rsidR="00B73D3A">
        <w:rPr>
          <w:rFonts w:cstheme="minorHAnsi"/>
          <w:sz w:val="21"/>
          <w:szCs w:val="21"/>
        </w:rPr>
        <w:t xml:space="preserve">transferred </w:t>
      </w:r>
      <w:r w:rsidRPr="00A83EB3">
        <w:rPr>
          <w:rFonts w:cstheme="minorHAnsi"/>
          <w:sz w:val="21"/>
          <w:szCs w:val="21"/>
        </w:rPr>
        <w:t xml:space="preserve">from the GP practice to NHS Digital via a trusted third party, Harvey Walsh Ltd, also trading as Open Vie Ltd (hereinafter “HW”), using the N3 Network (HSCN). HW are approved by the statutory provider of secondary care data, NHS Digital, and hold the Health Research Authority Confidentiality Advisory Group (HRA CAG) Section 251 approval (Ref: 18CAG0185) for the use of this methodology to hold PID </w:t>
      </w:r>
      <w:r w:rsidRPr="00A83EB3">
        <w:rPr>
          <w:rFonts w:cstheme="minorHAnsi"/>
          <w:sz w:val="21"/>
          <w:szCs w:val="21"/>
        </w:rPr>
        <w:lastRenderedPageBreak/>
        <w:t>for the purpose of data linkage. All PID held by HW will be transferred within the N3 network and held on a secure N3 server; and shall be promptly and securely destroyed following the creation of a linked dataset for the ARRISA-UK Study. The PID does</w:t>
      </w:r>
      <w:r w:rsidR="00577384">
        <w:rPr>
          <w:rFonts w:cstheme="minorHAnsi"/>
          <w:sz w:val="21"/>
          <w:szCs w:val="21"/>
        </w:rPr>
        <w:t xml:space="preserve"> not leave HW or NHS Digital or </w:t>
      </w:r>
      <w:r w:rsidRPr="00A83EB3">
        <w:rPr>
          <w:rFonts w:cstheme="minorHAnsi"/>
          <w:sz w:val="21"/>
          <w:szCs w:val="21"/>
        </w:rPr>
        <w:t>the secure N3 network.</w:t>
      </w:r>
      <w:r w:rsidR="00D23E43">
        <w:rPr>
          <w:rFonts w:cstheme="minorHAnsi"/>
          <w:sz w:val="21"/>
          <w:szCs w:val="21"/>
        </w:rPr>
        <w:t xml:space="preserve"> </w:t>
      </w:r>
      <w:r w:rsidRPr="00A83EB3">
        <w:rPr>
          <w:rFonts w:cstheme="minorHAnsi"/>
          <w:sz w:val="21"/>
          <w:szCs w:val="21"/>
        </w:rPr>
        <w:t>Once the secondary care data has been linked, the data for the research will be anonym</w:t>
      </w:r>
      <w:r w:rsidR="00B73D3A">
        <w:rPr>
          <w:rFonts w:cstheme="minorHAnsi"/>
          <w:sz w:val="21"/>
          <w:szCs w:val="21"/>
        </w:rPr>
        <w:t>ised</w:t>
      </w:r>
      <w:r w:rsidRPr="00A83EB3">
        <w:rPr>
          <w:rFonts w:cstheme="minorHAnsi"/>
          <w:sz w:val="21"/>
          <w:szCs w:val="21"/>
        </w:rPr>
        <w:t>. Further information is available upon request.</w:t>
      </w:r>
    </w:p>
    <w:p w14:paraId="21D877A0" w14:textId="77777777" w:rsidR="00A83EB3" w:rsidRPr="005A0E31" w:rsidRDefault="00A83EB3" w:rsidP="00D23E43">
      <w:pPr>
        <w:spacing w:after="0" w:line="240" w:lineRule="auto"/>
        <w:jc w:val="both"/>
        <w:rPr>
          <w:rFonts w:cstheme="minorHAnsi"/>
          <w:sz w:val="21"/>
          <w:szCs w:val="21"/>
        </w:rPr>
      </w:pPr>
    </w:p>
    <w:p w14:paraId="442934F0" w14:textId="7E6426BF" w:rsidR="00A83EB3" w:rsidRPr="00676E5D" w:rsidRDefault="00A83EB3" w:rsidP="00D23E43">
      <w:pPr>
        <w:spacing w:after="0" w:line="240" w:lineRule="auto"/>
        <w:jc w:val="both"/>
        <w:rPr>
          <w:rFonts w:cstheme="minorHAnsi"/>
          <w:color w:val="0B5394"/>
          <w:szCs w:val="23"/>
        </w:rPr>
      </w:pPr>
      <w:r w:rsidRPr="008211C3">
        <w:rPr>
          <w:rFonts w:cstheme="minorHAnsi"/>
          <w:color w:val="0B5394"/>
          <w:szCs w:val="23"/>
        </w:rPr>
        <w:t>DATA SECURITY AND PROTECTION</w:t>
      </w:r>
    </w:p>
    <w:p w14:paraId="21FC16F8" w14:textId="77777777" w:rsidR="00A83EB3" w:rsidRDefault="00A83EB3" w:rsidP="00D23E43">
      <w:pPr>
        <w:spacing w:after="0" w:line="240" w:lineRule="auto"/>
        <w:jc w:val="both"/>
        <w:rPr>
          <w:rFonts w:cstheme="minorHAnsi"/>
          <w:sz w:val="21"/>
          <w:szCs w:val="21"/>
        </w:rPr>
      </w:pPr>
    </w:p>
    <w:p w14:paraId="6CADBA13" w14:textId="4E6F584C" w:rsidR="005A0E31" w:rsidRPr="005A0E31" w:rsidRDefault="005A0E31" w:rsidP="00CC3481">
      <w:pPr>
        <w:spacing w:after="0" w:line="240" w:lineRule="auto"/>
        <w:jc w:val="both"/>
        <w:rPr>
          <w:rFonts w:cstheme="minorHAnsi"/>
          <w:sz w:val="21"/>
          <w:szCs w:val="21"/>
        </w:rPr>
      </w:pPr>
      <w:bookmarkStart w:id="1" w:name="_Hlk18406571"/>
      <w:r w:rsidRPr="005A0E31">
        <w:rPr>
          <w:rFonts w:cstheme="minorHAnsi"/>
          <w:sz w:val="21"/>
          <w:szCs w:val="21"/>
        </w:rPr>
        <w:t xml:space="preserve">OPC services are provided under strict Confidentiality and Data Protection Policies, which safeguard confidential information that it may collect, create or process, in compliance with the General Data Protection Regulation (EU) 2016/679 (GDPR), Data Protection Act 2018 (DPA) and NHS Data Security and Protection Toolkit </w:t>
      </w:r>
      <w:r w:rsidR="00E60DB7">
        <w:rPr>
          <w:rFonts w:cstheme="minorHAnsi"/>
          <w:sz w:val="21"/>
          <w:szCs w:val="21"/>
        </w:rPr>
        <w:t xml:space="preserve">(Ref: </w:t>
      </w:r>
      <w:r w:rsidR="00E60DB7" w:rsidRPr="00E60DB7">
        <w:rPr>
          <w:rFonts w:cstheme="minorHAnsi"/>
          <w:sz w:val="21"/>
          <w:szCs w:val="21"/>
        </w:rPr>
        <w:t>8HR85</w:t>
      </w:r>
      <w:r w:rsidR="00E60DB7">
        <w:rPr>
          <w:rFonts w:cstheme="minorHAnsi"/>
          <w:sz w:val="21"/>
          <w:szCs w:val="21"/>
        </w:rPr>
        <w:t xml:space="preserve">) </w:t>
      </w:r>
      <w:r w:rsidRPr="005A0E31">
        <w:rPr>
          <w:rFonts w:cstheme="minorHAnsi"/>
          <w:sz w:val="21"/>
          <w:szCs w:val="21"/>
        </w:rPr>
        <w:t xml:space="preserve">and </w:t>
      </w:r>
      <w:r w:rsidR="00CC3481" w:rsidRPr="00CC3481">
        <w:rPr>
          <w:rFonts w:cstheme="minorHAnsi"/>
          <w:sz w:val="21"/>
          <w:szCs w:val="21"/>
        </w:rPr>
        <w:t>The National Data Guardian’s (NDG)</w:t>
      </w:r>
      <w:r w:rsidR="00CC3481">
        <w:rPr>
          <w:rFonts w:cstheme="minorHAnsi"/>
          <w:sz w:val="21"/>
          <w:szCs w:val="21"/>
        </w:rPr>
        <w:t xml:space="preserve"> </w:t>
      </w:r>
      <w:r w:rsidR="00CC3481" w:rsidRPr="00CC3481">
        <w:rPr>
          <w:rFonts w:cstheme="minorHAnsi"/>
          <w:sz w:val="21"/>
          <w:szCs w:val="21"/>
        </w:rPr>
        <w:t>Data</w:t>
      </w:r>
      <w:r w:rsidR="00CC3481">
        <w:rPr>
          <w:rFonts w:cstheme="minorHAnsi"/>
          <w:sz w:val="21"/>
          <w:szCs w:val="21"/>
        </w:rPr>
        <w:t xml:space="preserve"> </w:t>
      </w:r>
      <w:r w:rsidR="00CC3481" w:rsidRPr="00CC3481">
        <w:rPr>
          <w:rFonts w:cstheme="minorHAnsi"/>
          <w:sz w:val="21"/>
          <w:szCs w:val="21"/>
        </w:rPr>
        <w:t>Security Standards</w:t>
      </w:r>
      <w:bookmarkEnd w:id="1"/>
      <w:r w:rsidRPr="005A0E31">
        <w:rPr>
          <w:rFonts w:cstheme="minorHAnsi"/>
          <w:sz w:val="21"/>
          <w:szCs w:val="21"/>
        </w:rPr>
        <w:t xml:space="preserve"> – to provide data security and protection assurance to patients, practices and service users.</w:t>
      </w:r>
    </w:p>
    <w:p w14:paraId="5FC85DC4" w14:textId="77777777" w:rsidR="005A0E31" w:rsidRPr="005A0E31" w:rsidRDefault="005A0E31" w:rsidP="00D23E43">
      <w:pPr>
        <w:spacing w:after="0" w:line="240" w:lineRule="auto"/>
        <w:jc w:val="both"/>
        <w:rPr>
          <w:rFonts w:cstheme="minorHAnsi"/>
          <w:sz w:val="21"/>
          <w:szCs w:val="21"/>
        </w:rPr>
      </w:pPr>
    </w:p>
    <w:p w14:paraId="24C21394" w14:textId="5812DA53" w:rsidR="005A0E31" w:rsidRPr="005A0E31" w:rsidRDefault="005A0E31" w:rsidP="00D23E43">
      <w:pPr>
        <w:spacing w:after="0" w:line="240" w:lineRule="auto"/>
        <w:jc w:val="both"/>
        <w:rPr>
          <w:rFonts w:cstheme="minorHAnsi"/>
          <w:sz w:val="21"/>
          <w:szCs w:val="21"/>
        </w:rPr>
      </w:pPr>
      <w:r w:rsidRPr="005A0E31">
        <w:rPr>
          <w:rFonts w:cstheme="minorHAnsi"/>
          <w:sz w:val="21"/>
          <w:szCs w:val="21"/>
        </w:rPr>
        <w:t>OPC acts as Data Processors (</w:t>
      </w:r>
      <w:r w:rsidR="00CC3481">
        <w:rPr>
          <w:rFonts w:cstheme="minorHAnsi"/>
          <w:sz w:val="21"/>
          <w:szCs w:val="21"/>
        </w:rPr>
        <w:t xml:space="preserve">ICO </w:t>
      </w:r>
      <w:r w:rsidRPr="005A0E31">
        <w:rPr>
          <w:rFonts w:cstheme="minorHAnsi"/>
          <w:sz w:val="21"/>
          <w:szCs w:val="21"/>
        </w:rPr>
        <w:t>Data Protection Register Ref: ZA197058) under the guidance of the Practice, who are Data Controllers on behalf of their patients within t</w:t>
      </w:r>
      <w:r w:rsidR="00BC7585">
        <w:rPr>
          <w:rFonts w:cstheme="minorHAnsi"/>
          <w:sz w:val="21"/>
          <w:szCs w:val="21"/>
        </w:rPr>
        <w:t>he terms of the GDPR/DPA. This A</w:t>
      </w:r>
      <w:r w:rsidRPr="005A0E31">
        <w:rPr>
          <w:rFonts w:cstheme="minorHAnsi"/>
          <w:sz w:val="21"/>
          <w:szCs w:val="21"/>
        </w:rPr>
        <w:t xml:space="preserve">greement between the Practice and OPC, provides the legal basis for OPC to extract, process, analyse and store </w:t>
      </w:r>
      <w:r w:rsidR="00791117" w:rsidRPr="005A0E31">
        <w:rPr>
          <w:rFonts w:cstheme="minorHAnsi"/>
          <w:sz w:val="21"/>
          <w:szCs w:val="21"/>
        </w:rPr>
        <w:t>Pseudonymised</w:t>
      </w:r>
      <w:r w:rsidR="00BC7585">
        <w:rPr>
          <w:rFonts w:cstheme="minorHAnsi"/>
          <w:sz w:val="21"/>
          <w:szCs w:val="21"/>
        </w:rPr>
        <w:t xml:space="preserve"> D</w:t>
      </w:r>
      <w:r w:rsidRPr="005A0E31">
        <w:rPr>
          <w:rFonts w:cstheme="minorHAnsi"/>
          <w:sz w:val="21"/>
          <w:szCs w:val="21"/>
        </w:rPr>
        <w:t xml:space="preserve">ata for the purpose of providing the Practice with </w:t>
      </w:r>
      <w:r w:rsidR="00B73D3A">
        <w:rPr>
          <w:rFonts w:cstheme="minorHAnsi"/>
          <w:sz w:val="21"/>
          <w:szCs w:val="21"/>
        </w:rPr>
        <w:t>the OPC Data Service for the ARRISA-UK Study</w:t>
      </w:r>
      <w:r w:rsidRPr="005A0E31">
        <w:rPr>
          <w:rFonts w:cstheme="minorHAnsi"/>
          <w:sz w:val="21"/>
          <w:szCs w:val="21"/>
        </w:rPr>
        <w:t>.</w:t>
      </w:r>
      <w:r w:rsidR="00B73D3A">
        <w:rPr>
          <w:rFonts w:cstheme="minorHAnsi"/>
          <w:sz w:val="21"/>
          <w:szCs w:val="21"/>
        </w:rPr>
        <w:t xml:space="preserve"> Wellbeing </w:t>
      </w:r>
      <w:r w:rsidR="00405FDC">
        <w:rPr>
          <w:rFonts w:cstheme="minorHAnsi"/>
          <w:sz w:val="21"/>
          <w:szCs w:val="21"/>
        </w:rPr>
        <w:t xml:space="preserve">and Harvey Walsh </w:t>
      </w:r>
      <w:r w:rsidR="00B73D3A">
        <w:rPr>
          <w:rFonts w:cstheme="minorHAnsi"/>
          <w:sz w:val="21"/>
          <w:szCs w:val="21"/>
        </w:rPr>
        <w:t>act</w:t>
      </w:r>
      <w:r w:rsidR="00E445C2">
        <w:rPr>
          <w:rFonts w:cstheme="minorHAnsi"/>
          <w:sz w:val="21"/>
          <w:szCs w:val="21"/>
        </w:rPr>
        <w:t xml:space="preserve"> </w:t>
      </w:r>
      <w:r w:rsidR="00F4128D">
        <w:rPr>
          <w:rFonts w:cstheme="minorHAnsi"/>
          <w:sz w:val="21"/>
          <w:szCs w:val="21"/>
        </w:rPr>
        <w:t>as approved S</w:t>
      </w:r>
      <w:r w:rsidR="00B73D3A">
        <w:rPr>
          <w:rFonts w:cstheme="minorHAnsi"/>
          <w:sz w:val="21"/>
          <w:szCs w:val="21"/>
        </w:rPr>
        <w:t>ub-processor</w:t>
      </w:r>
      <w:r w:rsidR="00405FDC">
        <w:rPr>
          <w:rFonts w:cstheme="minorHAnsi"/>
          <w:sz w:val="21"/>
          <w:szCs w:val="21"/>
        </w:rPr>
        <w:t>s</w:t>
      </w:r>
      <w:r w:rsidR="00B73D3A">
        <w:rPr>
          <w:rFonts w:cstheme="minorHAnsi"/>
          <w:sz w:val="21"/>
          <w:szCs w:val="21"/>
        </w:rPr>
        <w:t xml:space="preserve"> </w:t>
      </w:r>
      <w:r w:rsidR="00E445C2">
        <w:rPr>
          <w:rFonts w:cstheme="minorHAnsi"/>
          <w:sz w:val="21"/>
          <w:szCs w:val="21"/>
        </w:rPr>
        <w:t>contracted by OPC.</w:t>
      </w:r>
      <w:r w:rsidR="00B73D3A">
        <w:rPr>
          <w:rFonts w:cstheme="minorHAnsi"/>
          <w:sz w:val="21"/>
          <w:szCs w:val="21"/>
        </w:rPr>
        <w:t xml:space="preserve"> </w:t>
      </w:r>
    </w:p>
    <w:p w14:paraId="4475D368" w14:textId="77777777" w:rsidR="005A0E31" w:rsidRPr="005A0E31" w:rsidRDefault="005A0E31" w:rsidP="00D23E43">
      <w:pPr>
        <w:spacing w:after="0" w:line="240" w:lineRule="auto"/>
        <w:jc w:val="both"/>
        <w:rPr>
          <w:rFonts w:cstheme="minorHAnsi"/>
          <w:sz w:val="21"/>
          <w:szCs w:val="21"/>
        </w:rPr>
      </w:pPr>
    </w:p>
    <w:p w14:paraId="773C10EC" w14:textId="457AB227" w:rsidR="005A0E31" w:rsidRPr="005A0E31" w:rsidRDefault="005A0E31" w:rsidP="00D23E43">
      <w:pPr>
        <w:spacing w:after="0" w:line="240" w:lineRule="auto"/>
        <w:jc w:val="both"/>
        <w:rPr>
          <w:rFonts w:cstheme="minorHAnsi"/>
          <w:sz w:val="21"/>
          <w:szCs w:val="21"/>
        </w:rPr>
      </w:pPr>
      <w:r w:rsidRPr="005A0E31">
        <w:rPr>
          <w:rFonts w:cstheme="minorHAnsi"/>
          <w:sz w:val="21"/>
          <w:szCs w:val="21"/>
        </w:rPr>
        <w:t xml:space="preserve">All OPC staff are subject to the Common Law Duty of Confidentiality and the GDPR/DPA. OPC staff are trained and fully understand the confidential and sensitive nature of the Pseudonymised Data extracted from Practices. OPC staff undertake certified mandatory annual NHS Data Security and Protection training, and a two-yearly </w:t>
      </w:r>
      <w:r w:rsidR="00CC3481">
        <w:rPr>
          <w:rFonts w:cstheme="minorHAnsi"/>
          <w:sz w:val="21"/>
          <w:szCs w:val="21"/>
        </w:rPr>
        <w:t xml:space="preserve">NIHR certified </w:t>
      </w:r>
      <w:r w:rsidRPr="005A0E31">
        <w:rPr>
          <w:rFonts w:cstheme="minorHAnsi"/>
          <w:sz w:val="21"/>
          <w:szCs w:val="21"/>
        </w:rPr>
        <w:t>Good Clinical Practice (GCP) training.</w:t>
      </w:r>
    </w:p>
    <w:p w14:paraId="56622D43" w14:textId="77777777" w:rsidR="005A0E31" w:rsidRPr="005A0E31" w:rsidRDefault="005A0E31" w:rsidP="00D23E43">
      <w:pPr>
        <w:spacing w:after="0" w:line="240" w:lineRule="auto"/>
        <w:jc w:val="both"/>
        <w:rPr>
          <w:rFonts w:cstheme="minorHAnsi"/>
          <w:sz w:val="21"/>
          <w:szCs w:val="21"/>
        </w:rPr>
      </w:pPr>
    </w:p>
    <w:p w14:paraId="0F6F432D" w14:textId="514F9D72" w:rsidR="005A0E31" w:rsidRPr="008211C3" w:rsidRDefault="005A0E31" w:rsidP="00D23E43">
      <w:pPr>
        <w:spacing w:after="0" w:line="240" w:lineRule="auto"/>
        <w:jc w:val="both"/>
        <w:rPr>
          <w:rFonts w:cstheme="minorHAnsi"/>
          <w:b/>
          <w:sz w:val="21"/>
          <w:szCs w:val="21"/>
        </w:rPr>
      </w:pPr>
      <w:r w:rsidRPr="008211C3">
        <w:rPr>
          <w:rFonts w:cstheme="minorHAnsi"/>
          <w:b/>
          <w:sz w:val="21"/>
          <w:szCs w:val="21"/>
        </w:rPr>
        <w:t>Please refer to A</w:t>
      </w:r>
      <w:r w:rsidR="008211C3" w:rsidRPr="008211C3">
        <w:rPr>
          <w:rFonts w:cstheme="minorHAnsi"/>
          <w:b/>
          <w:sz w:val="21"/>
          <w:szCs w:val="21"/>
        </w:rPr>
        <w:t xml:space="preserve">PPENDIX 1 for further </w:t>
      </w:r>
      <w:r w:rsidRPr="008211C3">
        <w:rPr>
          <w:rFonts w:cstheme="minorHAnsi"/>
          <w:b/>
          <w:sz w:val="21"/>
          <w:szCs w:val="21"/>
        </w:rPr>
        <w:t xml:space="preserve">data </w:t>
      </w:r>
      <w:r w:rsidR="00E20A61">
        <w:rPr>
          <w:rFonts w:cstheme="minorHAnsi"/>
          <w:b/>
          <w:sz w:val="21"/>
          <w:szCs w:val="21"/>
        </w:rPr>
        <w:t xml:space="preserve">protection </w:t>
      </w:r>
      <w:r w:rsidRPr="008211C3">
        <w:rPr>
          <w:rFonts w:cstheme="minorHAnsi"/>
          <w:b/>
          <w:sz w:val="21"/>
          <w:szCs w:val="21"/>
        </w:rPr>
        <w:t>provisions relating to the processing of Personal Data.</w:t>
      </w:r>
    </w:p>
    <w:p w14:paraId="3A70D50A" w14:textId="77777777" w:rsidR="005A0E31" w:rsidRPr="005A0E31" w:rsidRDefault="005A0E31" w:rsidP="00D23E43">
      <w:pPr>
        <w:spacing w:after="0" w:line="240" w:lineRule="auto"/>
        <w:jc w:val="both"/>
        <w:rPr>
          <w:rFonts w:cstheme="minorHAnsi"/>
          <w:sz w:val="21"/>
          <w:szCs w:val="21"/>
        </w:rPr>
      </w:pPr>
    </w:p>
    <w:p w14:paraId="15A9A33F" w14:textId="4B865F63" w:rsidR="005A0E31" w:rsidRPr="008211C3" w:rsidRDefault="008211C3" w:rsidP="00D23E43">
      <w:pPr>
        <w:spacing w:after="0" w:line="240" w:lineRule="auto"/>
        <w:jc w:val="both"/>
        <w:rPr>
          <w:rFonts w:cstheme="minorHAnsi"/>
          <w:color w:val="0B5394"/>
          <w:szCs w:val="21"/>
        </w:rPr>
      </w:pPr>
      <w:r w:rsidRPr="008211C3">
        <w:rPr>
          <w:rFonts w:cstheme="minorHAnsi"/>
          <w:color w:val="0B5394"/>
          <w:szCs w:val="21"/>
        </w:rPr>
        <w:t>OPC RESEARCH DATABASE (OPCRD)</w:t>
      </w:r>
    </w:p>
    <w:p w14:paraId="27E86DB9" w14:textId="77777777" w:rsidR="005A0E31" w:rsidRPr="005A0E31" w:rsidRDefault="005A0E31" w:rsidP="00D23E43">
      <w:pPr>
        <w:spacing w:after="0" w:line="240" w:lineRule="auto"/>
        <w:jc w:val="both"/>
        <w:rPr>
          <w:rFonts w:cstheme="minorHAnsi"/>
          <w:sz w:val="21"/>
          <w:szCs w:val="21"/>
        </w:rPr>
      </w:pPr>
    </w:p>
    <w:p w14:paraId="6952880D" w14:textId="11D0815A" w:rsidR="00763C41" w:rsidRPr="00763C41" w:rsidRDefault="00763C41" w:rsidP="00763C41">
      <w:pPr>
        <w:spacing w:after="0" w:line="240" w:lineRule="auto"/>
        <w:jc w:val="both"/>
        <w:rPr>
          <w:rFonts w:cstheme="minorHAnsi"/>
          <w:sz w:val="21"/>
          <w:szCs w:val="21"/>
        </w:rPr>
      </w:pPr>
      <w:r w:rsidRPr="00763C41">
        <w:rPr>
          <w:rFonts w:cstheme="minorHAnsi"/>
          <w:sz w:val="21"/>
          <w:szCs w:val="21"/>
        </w:rPr>
        <w:t>The Optimum Patient Care Research Database (OPCRD) is established and maintained by OPC</w:t>
      </w:r>
      <w:r w:rsidR="00363AE5">
        <w:rPr>
          <w:rFonts w:cstheme="minorHAnsi"/>
          <w:sz w:val="21"/>
          <w:szCs w:val="21"/>
        </w:rPr>
        <w:t>. OPCRD receives Pseudonymised D</w:t>
      </w:r>
      <w:r w:rsidRPr="00763C41">
        <w:rPr>
          <w:rFonts w:cstheme="minorHAnsi"/>
          <w:sz w:val="21"/>
          <w:szCs w:val="21"/>
        </w:rPr>
        <w:t xml:space="preserve">ata which has been de-identified (i.e. does not include patient identifiable information) from GP practices and provides only anonymised data to researchers for ethically approved scientific and exploratory research. OPCRD research is conducted with the intent to publish and results from research may appear in peer-reviewed publications for public benefit. OPCRD has supported numerous research publications in disease management, therapy and science. OPC research work helps to provide the funding OPC requires for delivering OPC services at no cost to GP practices across the UK. </w:t>
      </w:r>
    </w:p>
    <w:p w14:paraId="1E3A389C" w14:textId="77777777" w:rsidR="00763C41" w:rsidRPr="00763C41" w:rsidRDefault="00763C41" w:rsidP="00763C41">
      <w:pPr>
        <w:spacing w:after="0" w:line="240" w:lineRule="auto"/>
        <w:jc w:val="both"/>
        <w:rPr>
          <w:rFonts w:cstheme="minorHAnsi"/>
          <w:sz w:val="21"/>
          <w:szCs w:val="21"/>
        </w:rPr>
      </w:pPr>
    </w:p>
    <w:p w14:paraId="3B7E491B" w14:textId="28105B3C" w:rsidR="005A0E31" w:rsidRPr="005A0E31" w:rsidRDefault="00763C41" w:rsidP="00763C41">
      <w:pPr>
        <w:spacing w:after="0" w:line="240" w:lineRule="auto"/>
        <w:jc w:val="both"/>
        <w:rPr>
          <w:rFonts w:cstheme="minorHAnsi"/>
          <w:sz w:val="21"/>
          <w:szCs w:val="21"/>
        </w:rPr>
      </w:pPr>
      <w:r w:rsidRPr="00763C41">
        <w:rPr>
          <w:rFonts w:cstheme="minorHAnsi"/>
          <w:sz w:val="21"/>
          <w:szCs w:val="21"/>
        </w:rPr>
        <w:t xml:space="preserve">OPCRD primary care data may be linked to other healthcare datasets including, but not limited to, Hospital Episodes Statistics (HES), Scottish Morbidity Record (SMR) and Patient Episode Database for Wales (PEDW) for ethically approved research in accordance with regulatory and information governance requirements. OPCRD has been reviewed and ethically approved by the NHS Health Research Authority to provide anonymised data for research (HRA REC ref: </w:t>
      </w:r>
      <w:r w:rsidR="00203B2B">
        <w:rPr>
          <w:rFonts w:cstheme="minorHAnsi"/>
          <w:sz w:val="21"/>
          <w:szCs w:val="21"/>
        </w:rPr>
        <w:t>20</w:t>
      </w:r>
      <w:r w:rsidRPr="00763C41">
        <w:rPr>
          <w:rFonts w:cstheme="minorHAnsi"/>
          <w:sz w:val="21"/>
          <w:szCs w:val="21"/>
        </w:rPr>
        <w:t>/EM/01</w:t>
      </w:r>
      <w:r w:rsidR="00203B2B">
        <w:rPr>
          <w:rFonts w:cstheme="minorHAnsi"/>
          <w:sz w:val="21"/>
          <w:szCs w:val="21"/>
        </w:rPr>
        <w:t>48</w:t>
      </w:r>
      <w:r w:rsidRPr="00763C41">
        <w:rPr>
          <w:rFonts w:cstheme="minorHAnsi"/>
          <w:sz w:val="21"/>
          <w:szCs w:val="21"/>
        </w:rPr>
        <w:t>). OPCRD is governed by the Anonymised Data Ethics &amp; Protocols Transparency committee (ADEPT). All research conducted using anonymised data from OPCRD must gain prior approval from ADEPT</w:t>
      </w:r>
      <w:r w:rsidR="005A0E31" w:rsidRPr="005A0E31">
        <w:rPr>
          <w:rFonts w:cstheme="minorHAnsi"/>
          <w:sz w:val="21"/>
          <w:szCs w:val="21"/>
        </w:rPr>
        <w:t>.</w:t>
      </w:r>
    </w:p>
    <w:p w14:paraId="4B367697" w14:textId="77777777" w:rsidR="002A4672" w:rsidRDefault="002A4672" w:rsidP="00D23E43">
      <w:pPr>
        <w:spacing w:after="0" w:line="240" w:lineRule="auto"/>
        <w:jc w:val="both"/>
        <w:rPr>
          <w:rFonts w:cstheme="minorHAnsi"/>
          <w:color w:val="0B5394"/>
        </w:rPr>
      </w:pPr>
    </w:p>
    <w:p w14:paraId="5BD76E07" w14:textId="57FACA79" w:rsidR="005A0E31" w:rsidRPr="008211C3" w:rsidRDefault="008211C3" w:rsidP="00D23E43">
      <w:pPr>
        <w:spacing w:after="0" w:line="240" w:lineRule="auto"/>
        <w:jc w:val="both"/>
        <w:rPr>
          <w:rFonts w:cstheme="minorHAnsi"/>
          <w:color w:val="0B5394"/>
        </w:rPr>
      </w:pPr>
      <w:r w:rsidRPr="008211C3">
        <w:rPr>
          <w:rFonts w:cstheme="minorHAnsi"/>
          <w:color w:val="0B5394"/>
        </w:rPr>
        <w:t>TERMINATION OF SERVICE</w:t>
      </w:r>
    </w:p>
    <w:p w14:paraId="72A4DE2D" w14:textId="77777777" w:rsidR="005A0E31" w:rsidRPr="005A0E31" w:rsidRDefault="005A0E31" w:rsidP="00D23E43">
      <w:pPr>
        <w:spacing w:after="0" w:line="240" w:lineRule="auto"/>
        <w:jc w:val="both"/>
        <w:rPr>
          <w:rFonts w:cstheme="minorHAnsi"/>
          <w:sz w:val="21"/>
          <w:szCs w:val="21"/>
        </w:rPr>
      </w:pPr>
    </w:p>
    <w:p w14:paraId="39EC6A2C" w14:textId="0466006A" w:rsidR="005A0E31" w:rsidRDefault="005A0E31" w:rsidP="00D23E43">
      <w:pPr>
        <w:spacing w:after="0" w:line="240" w:lineRule="auto"/>
        <w:jc w:val="both"/>
        <w:rPr>
          <w:rFonts w:cstheme="minorHAnsi"/>
          <w:sz w:val="21"/>
          <w:szCs w:val="21"/>
        </w:rPr>
      </w:pPr>
      <w:r w:rsidRPr="005A0E31">
        <w:rPr>
          <w:rFonts w:cstheme="minorHAnsi"/>
          <w:sz w:val="21"/>
          <w:szCs w:val="21"/>
        </w:rPr>
        <w:t xml:space="preserve">OPC Service can be terminated at any time at the discretion of the Practice. If you wish to terminate our service provision for your Practice, please email your request to: </w:t>
      </w:r>
      <w:r w:rsidRPr="00536783">
        <w:rPr>
          <w:rFonts w:cstheme="minorHAnsi"/>
          <w:b/>
          <w:bCs/>
          <w:sz w:val="21"/>
          <w:szCs w:val="21"/>
        </w:rPr>
        <w:t>services@optimumpatientcare.org</w:t>
      </w:r>
      <w:r w:rsidRPr="005A0E31">
        <w:rPr>
          <w:rFonts w:cstheme="minorHAnsi"/>
          <w:sz w:val="21"/>
          <w:szCs w:val="21"/>
        </w:rPr>
        <w:t xml:space="preserve"> or phone our service team on </w:t>
      </w:r>
      <w:r w:rsidRPr="00536783">
        <w:rPr>
          <w:rFonts w:cstheme="minorHAnsi"/>
          <w:b/>
          <w:bCs/>
          <w:sz w:val="21"/>
          <w:szCs w:val="21"/>
        </w:rPr>
        <w:t>01223 967 855</w:t>
      </w:r>
      <w:r w:rsidRPr="005A0E31">
        <w:rPr>
          <w:rFonts w:cstheme="minorHAnsi"/>
          <w:sz w:val="21"/>
          <w:szCs w:val="21"/>
        </w:rPr>
        <w:t xml:space="preserve">. We will take some feedback from you to improve our service delivery. We will send a formal confirmation of service termination to your Practice by email and/or post. Following termination, OPC shall continue to hold the Practice data collected up to the point of termination unless the Practice notifies OPC in writing to destroy the data, subject to any applicable legal requirements for data retention. Please allow </w:t>
      </w:r>
      <w:r w:rsidR="00DB6911">
        <w:rPr>
          <w:rFonts w:cstheme="minorHAnsi"/>
          <w:sz w:val="21"/>
          <w:szCs w:val="21"/>
        </w:rPr>
        <w:t xml:space="preserve">at least </w:t>
      </w:r>
      <w:r w:rsidRPr="005A0E31">
        <w:rPr>
          <w:rFonts w:cstheme="minorHAnsi"/>
          <w:sz w:val="21"/>
          <w:szCs w:val="21"/>
        </w:rPr>
        <w:t>4 weeks for our data extraction team to make the necessary technical arrangements to close all remote extraction processes in operation. You may resume OPC Service provision at any time by simply contacting us.</w:t>
      </w:r>
    </w:p>
    <w:p w14:paraId="78B702AE" w14:textId="77777777" w:rsidR="00536783" w:rsidRDefault="00536783" w:rsidP="001A52CF">
      <w:pPr>
        <w:spacing w:after="0" w:line="240" w:lineRule="auto"/>
        <w:jc w:val="both"/>
        <w:rPr>
          <w:rFonts w:cstheme="minorHAnsi"/>
          <w:sz w:val="21"/>
          <w:szCs w:val="21"/>
        </w:rPr>
      </w:pPr>
    </w:p>
    <w:p w14:paraId="24252024" w14:textId="0AD75AF4" w:rsidR="005A0E31" w:rsidRPr="00536783" w:rsidRDefault="008211C3" w:rsidP="00243595">
      <w:pPr>
        <w:spacing w:after="120" w:line="240" w:lineRule="auto"/>
        <w:jc w:val="both"/>
        <w:rPr>
          <w:rFonts w:cstheme="minorHAnsi"/>
          <w:color w:val="0B5394"/>
          <w:szCs w:val="21"/>
        </w:rPr>
      </w:pPr>
      <w:r w:rsidRPr="00536783">
        <w:rPr>
          <w:rFonts w:cstheme="minorHAnsi"/>
          <w:color w:val="0B5394"/>
          <w:szCs w:val="21"/>
        </w:rPr>
        <w:t>CONTACT US</w:t>
      </w:r>
    </w:p>
    <w:p w14:paraId="63B9F932" w14:textId="582A99BB" w:rsidR="005A0E31" w:rsidRPr="004C4E97" w:rsidRDefault="005A0E31" w:rsidP="00577384">
      <w:pPr>
        <w:spacing w:after="0"/>
        <w:jc w:val="both"/>
        <w:rPr>
          <w:rFonts w:cstheme="minorHAnsi"/>
          <w:szCs w:val="21"/>
        </w:rPr>
      </w:pPr>
      <w:r w:rsidRPr="004C4E97">
        <w:rPr>
          <w:rFonts w:cstheme="minorHAnsi"/>
          <w:szCs w:val="21"/>
        </w:rPr>
        <w:t xml:space="preserve">OPC </w:t>
      </w:r>
      <w:r w:rsidR="00DB6911">
        <w:rPr>
          <w:rFonts w:cstheme="minorHAnsi"/>
          <w:szCs w:val="21"/>
        </w:rPr>
        <w:t>Data Service for ARRISA-UK</w:t>
      </w:r>
    </w:p>
    <w:p w14:paraId="6132386B" w14:textId="7E9E9C17" w:rsidR="001A52CF" w:rsidRPr="004C4E97" w:rsidRDefault="001A52CF" w:rsidP="00577384">
      <w:pPr>
        <w:spacing w:after="0"/>
        <w:jc w:val="both"/>
        <w:rPr>
          <w:rFonts w:cstheme="minorHAnsi"/>
          <w:szCs w:val="21"/>
        </w:rPr>
      </w:pPr>
      <w:r w:rsidRPr="004C4E97">
        <w:rPr>
          <w:rFonts w:cstheme="minorHAnsi"/>
          <w:szCs w:val="21"/>
        </w:rPr>
        <w:t>5 Coles Lane, Oakington, Cambridge, CB24 3BA</w:t>
      </w:r>
    </w:p>
    <w:p w14:paraId="75E6FDF3" w14:textId="0ABAFAAA" w:rsidR="00673A8A" w:rsidRDefault="004C4E97" w:rsidP="00243595">
      <w:pPr>
        <w:spacing w:after="0"/>
        <w:jc w:val="both"/>
        <w:rPr>
          <w:rFonts w:ascii="Calibri" w:hAnsi="Calibri" w:cs="Calibri"/>
          <w:color w:val="0B5394"/>
          <w:sz w:val="24"/>
          <w:szCs w:val="21"/>
        </w:rPr>
      </w:pPr>
      <w:r w:rsidRPr="004C4E97">
        <w:rPr>
          <w:rFonts w:cstheme="minorHAnsi"/>
          <w:szCs w:val="21"/>
        </w:rPr>
        <w:t>E</w:t>
      </w:r>
      <w:r w:rsidR="00277E07" w:rsidRPr="004C4E97">
        <w:rPr>
          <w:rFonts w:cstheme="minorHAnsi"/>
          <w:szCs w:val="21"/>
        </w:rPr>
        <w:t xml:space="preserve">:  </w:t>
      </w:r>
      <w:r w:rsidR="005A0E31" w:rsidRPr="004C4E97">
        <w:rPr>
          <w:rFonts w:cstheme="minorHAnsi"/>
          <w:color w:val="E36C0A" w:themeColor="accent6" w:themeShade="BF"/>
          <w:szCs w:val="21"/>
        </w:rPr>
        <w:t>services@optimumpatientcare.org</w:t>
      </w:r>
      <w:r w:rsidR="007F43F8">
        <w:rPr>
          <w:rFonts w:cstheme="minorHAnsi"/>
          <w:szCs w:val="21"/>
        </w:rPr>
        <w:t xml:space="preserve"> | </w:t>
      </w:r>
      <w:r w:rsidRPr="004C4E97">
        <w:rPr>
          <w:rFonts w:cstheme="minorHAnsi"/>
          <w:szCs w:val="21"/>
        </w:rPr>
        <w:t>T</w:t>
      </w:r>
      <w:r w:rsidR="00277E07" w:rsidRPr="004C4E97">
        <w:rPr>
          <w:rFonts w:cstheme="minorHAnsi"/>
          <w:szCs w:val="21"/>
        </w:rPr>
        <w:t xml:space="preserve">:  </w:t>
      </w:r>
      <w:r w:rsidR="00277E07" w:rsidRPr="004C4E97">
        <w:rPr>
          <w:rFonts w:cstheme="minorHAnsi"/>
          <w:color w:val="E36C0A" w:themeColor="accent6" w:themeShade="BF"/>
          <w:szCs w:val="21"/>
        </w:rPr>
        <w:t>01223 967</w:t>
      </w:r>
      <w:r w:rsidR="005A0E31" w:rsidRPr="004C4E97">
        <w:rPr>
          <w:rFonts w:cstheme="minorHAnsi"/>
          <w:color w:val="E36C0A" w:themeColor="accent6" w:themeShade="BF"/>
          <w:szCs w:val="21"/>
        </w:rPr>
        <w:t>855</w:t>
      </w:r>
      <w:r w:rsidR="007F43F8">
        <w:rPr>
          <w:rFonts w:cstheme="minorHAnsi"/>
          <w:szCs w:val="21"/>
        </w:rPr>
        <w:t xml:space="preserve"> | </w:t>
      </w:r>
      <w:r w:rsidRPr="004C4E97">
        <w:rPr>
          <w:rFonts w:cstheme="minorHAnsi"/>
          <w:color w:val="E36C0A" w:themeColor="accent6" w:themeShade="BF"/>
          <w:szCs w:val="21"/>
        </w:rPr>
        <w:t>www.</w:t>
      </w:r>
      <w:r w:rsidR="005A0E31" w:rsidRPr="004C4E97">
        <w:rPr>
          <w:rFonts w:cstheme="minorHAnsi"/>
          <w:color w:val="E36C0A" w:themeColor="accent6" w:themeShade="BF"/>
          <w:szCs w:val="21"/>
        </w:rPr>
        <w:t>optimumpatientcare.org</w:t>
      </w:r>
      <w:r w:rsidR="00673A8A">
        <w:rPr>
          <w:rFonts w:ascii="Calibri" w:hAnsi="Calibri" w:cs="Calibri"/>
          <w:color w:val="0B5394"/>
          <w:sz w:val="24"/>
          <w:szCs w:val="21"/>
        </w:rPr>
        <w:br w:type="page"/>
      </w:r>
    </w:p>
    <w:p w14:paraId="3F2CF3FD" w14:textId="16CDF2C4" w:rsidR="001A52CF" w:rsidRPr="00E20A61" w:rsidRDefault="001A52CF" w:rsidP="00E20A61">
      <w:pPr>
        <w:jc w:val="center"/>
        <w:rPr>
          <w:rFonts w:ascii="Calibri" w:hAnsi="Calibri" w:cs="Calibri"/>
          <w:b/>
          <w:color w:val="0B5394"/>
          <w:sz w:val="24"/>
          <w:szCs w:val="21"/>
        </w:rPr>
      </w:pPr>
      <w:r w:rsidRPr="00E20A61">
        <w:rPr>
          <w:rFonts w:ascii="Calibri" w:hAnsi="Calibri" w:cs="Calibri"/>
          <w:b/>
          <w:color w:val="0B5394"/>
          <w:sz w:val="24"/>
          <w:szCs w:val="21"/>
        </w:rPr>
        <w:lastRenderedPageBreak/>
        <w:t>APPENDIX 1: DATA PROTECTION PROVISIONS</w:t>
      </w:r>
    </w:p>
    <w:p w14:paraId="1E6340B9" w14:textId="14F78A57" w:rsidR="001A52CF" w:rsidRPr="001F7831" w:rsidRDefault="001A52CF" w:rsidP="001A52CF">
      <w:pPr>
        <w:tabs>
          <w:tab w:val="left" w:pos="2763"/>
          <w:tab w:val="left" w:pos="4645"/>
        </w:tabs>
        <w:spacing w:after="0" w:line="240" w:lineRule="auto"/>
        <w:jc w:val="both"/>
        <w:rPr>
          <w:rFonts w:ascii="Calibri" w:hAnsi="Calibri" w:cs="Calibri"/>
          <w:bCs/>
          <w:sz w:val="21"/>
          <w:szCs w:val="21"/>
        </w:rPr>
      </w:pPr>
      <w:r w:rsidRPr="001F7831">
        <w:rPr>
          <w:rFonts w:ascii="Calibri" w:hAnsi="Calibri" w:cs="Calibri"/>
          <w:bCs/>
          <w:sz w:val="21"/>
          <w:szCs w:val="21"/>
        </w:rPr>
        <w:t>The GP practice listed above (“</w:t>
      </w:r>
      <w:r w:rsidRPr="001F7831">
        <w:rPr>
          <w:rFonts w:ascii="Calibri" w:hAnsi="Calibri" w:cs="Calibri"/>
          <w:b/>
          <w:sz w:val="21"/>
          <w:szCs w:val="21"/>
        </w:rPr>
        <w:t>Practice</w:t>
      </w:r>
      <w:r w:rsidRPr="001F7831">
        <w:rPr>
          <w:rFonts w:ascii="Calibri" w:hAnsi="Calibri" w:cs="Calibri"/>
          <w:bCs/>
          <w:sz w:val="21"/>
          <w:szCs w:val="21"/>
        </w:rPr>
        <w:t>”) and Optimum Patient Care Limited (“</w:t>
      </w:r>
      <w:r w:rsidRPr="001F7831">
        <w:rPr>
          <w:rFonts w:ascii="Calibri" w:hAnsi="Calibri" w:cs="Calibri"/>
          <w:b/>
          <w:sz w:val="21"/>
          <w:szCs w:val="21"/>
        </w:rPr>
        <w:t>OPC</w:t>
      </w:r>
      <w:r w:rsidRPr="001F7831">
        <w:rPr>
          <w:rFonts w:ascii="Calibri" w:hAnsi="Calibri" w:cs="Calibri"/>
          <w:bCs/>
          <w:sz w:val="21"/>
          <w:szCs w:val="21"/>
        </w:rPr>
        <w:t>”) (together the “</w:t>
      </w:r>
      <w:r w:rsidRPr="001F7831">
        <w:rPr>
          <w:rFonts w:ascii="Calibri" w:hAnsi="Calibri" w:cs="Calibri"/>
          <w:b/>
          <w:sz w:val="21"/>
          <w:szCs w:val="21"/>
        </w:rPr>
        <w:t>Parties</w:t>
      </w:r>
      <w:r w:rsidRPr="001F7831">
        <w:rPr>
          <w:rFonts w:ascii="Calibri" w:hAnsi="Calibri" w:cs="Calibri"/>
          <w:bCs/>
          <w:sz w:val="21"/>
          <w:szCs w:val="21"/>
        </w:rPr>
        <w:t>”) agree that the following provisions shall apply in respect of any Personal Data which is shared by the Practice and OPC</w:t>
      </w:r>
    </w:p>
    <w:p w14:paraId="7782EDD7" w14:textId="77777777" w:rsidR="001F7831" w:rsidRPr="001F7831" w:rsidRDefault="001F7831" w:rsidP="001A52CF">
      <w:pPr>
        <w:tabs>
          <w:tab w:val="left" w:pos="2763"/>
          <w:tab w:val="left" w:pos="4645"/>
        </w:tabs>
        <w:spacing w:after="0" w:line="240" w:lineRule="auto"/>
        <w:jc w:val="both"/>
        <w:rPr>
          <w:rFonts w:ascii="Calibri" w:hAnsi="Calibri" w:cs="Calibri"/>
          <w:bCs/>
          <w:sz w:val="21"/>
          <w:szCs w:val="21"/>
        </w:rPr>
      </w:pPr>
    </w:p>
    <w:p w14:paraId="60B6BEBD" w14:textId="47B0AEF6" w:rsidR="001A52CF"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WHEREAS</w:t>
      </w:r>
    </w:p>
    <w:p w14:paraId="6034F00D"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5DC04814" w14:textId="7210FFA6" w:rsidR="001A52CF" w:rsidRPr="001F7831" w:rsidRDefault="001A52CF" w:rsidP="001F7831">
      <w:pPr>
        <w:pStyle w:val="NormalWeb"/>
        <w:numPr>
          <w:ilvl w:val="0"/>
          <w:numId w:val="34"/>
        </w:numPr>
        <w:shd w:val="clear" w:color="auto" w:fill="FFFFFF"/>
        <w:spacing w:before="0" w:beforeAutospacing="0" w:after="0" w:afterAutospacing="0"/>
        <w:ind w:left="284" w:hanging="284"/>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The Practice acts as a Data Controller and OPC acts as Data Processor.</w:t>
      </w:r>
    </w:p>
    <w:p w14:paraId="349A04ED" w14:textId="276B8C55" w:rsidR="001A52CF" w:rsidRPr="001F7831" w:rsidRDefault="001A52CF" w:rsidP="001F7831">
      <w:pPr>
        <w:pStyle w:val="NormalWeb"/>
        <w:numPr>
          <w:ilvl w:val="0"/>
          <w:numId w:val="34"/>
        </w:numPr>
        <w:shd w:val="clear" w:color="auto" w:fill="FFFFFF"/>
        <w:spacing w:before="0" w:beforeAutospacing="0" w:after="0" w:afterAutospacing="0"/>
        <w:ind w:left="284" w:hanging="284"/>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 xml:space="preserve">The Practice appoints OPC as a </w:t>
      </w:r>
      <w:r w:rsidR="00E20A61">
        <w:rPr>
          <w:rFonts w:ascii="Calibri" w:eastAsia="Calibri" w:hAnsi="Calibri" w:cs="Calibri"/>
          <w:bCs/>
          <w:sz w:val="21"/>
          <w:szCs w:val="21"/>
          <w:lang w:eastAsia="en-US"/>
        </w:rPr>
        <w:t xml:space="preserve">Data </w:t>
      </w:r>
      <w:r w:rsidRPr="001F7831">
        <w:rPr>
          <w:rFonts w:ascii="Calibri" w:eastAsia="Calibri" w:hAnsi="Calibri" w:cs="Calibri"/>
          <w:bCs/>
          <w:sz w:val="21"/>
          <w:szCs w:val="21"/>
          <w:lang w:eastAsia="en-US"/>
        </w:rPr>
        <w:t>Processor to perform the Data Processing Services</w:t>
      </w:r>
    </w:p>
    <w:p w14:paraId="13BBD3E3" w14:textId="6D1CF887" w:rsidR="001A52CF" w:rsidRPr="001F7831" w:rsidRDefault="001A52CF" w:rsidP="001F7831">
      <w:pPr>
        <w:pStyle w:val="NormalWeb"/>
        <w:numPr>
          <w:ilvl w:val="0"/>
          <w:numId w:val="34"/>
        </w:numPr>
        <w:shd w:val="clear" w:color="auto" w:fill="FFFFFF"/>
        <w:spacing w:before="0" w:beforeAutospacing="0" w:after="0" w:afterAutospacing="0"/>
        <w:ind w:left="284" w:hanging="284"/>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 xml:space="preserve">The Parties seek to implement a data processing agreement that complies with the requirements of the current legal framework in relation to data processing and with the Regulation (EU) 2016/679 of the European Parliament and of the Council of 27 April 2016 on the protection of natural persons with regard to the processing of </w:t>
      </w:r>
      <w:r w:rsidR="00CC3481">
        <w:rPr>
          <w:rFonts w:ascii="Calibri" w:eastAsia="Calibri" w:hAnsi="Calibri" w:cs="Calibri"/>
          <w:bCs/>
          <w:sz w:val="21"/>
          <w:szCs w:val="21"/>
          <w:lang w:eastAsia="en-US"/>
        </w:rPr>
        <w:t>Personal D</w:t>
      </w:r>
      <w:r w:rsidRPr="001F7831">
        <w:rPr>
          <w:rFonts w:ascii="Calibri" w:eastAsia="Calibri" w:hAnsi="Calibri" w:cs="Calibri"/>
          <w:bCs/>
          <w:sz w:val="21"/>
          <w:szCs w:val="21"/>
          <w:lang w:eastAsia="en-US"/>
        </w:rPr>
        <w:t>ata.</w:t>
      </w:r>
    </w:p>
    <w:p w14:paraId="27BC7280" w14:textId="3E752ED7" w:rsidR="001A52CF" w:rsidRPr="001F7831" w:rsidRDefault="00791117" w:rsidP="001F7831">
      <w:pPr>
        <w:pStyle w:val="ListParagraph"/>
        <w:numPr>
          <w:ilvl w:val="0"/>
          <w:numId w:val="34"/>
        </w:numPr>
        <w:spacing w:after="0" w:line="240" w:lineRule="auto"/>
        <w:ind w:left="284" w:hanging="284"/>
        <w:jc w:val="both"/>
        <w:rPr>
          <w:rFonts w:ascii="Calibri" w:hAnsi="Calibri" w:cs="Calibri"/>
          <w:sz w:val="21"/>
          <w:szCs w:val="21"/>
        </w:rPr>
      </w:pPr>
      <w:r>
        <w:rPr>
          <w:rFonts w:ascii="Calibri" w:hAnsi="Calibri" w:cs="Calibri"/>
          <w:bCs/>
          <w:sz w:val="21"/>
          <w:szCs w:val="21"/>
        </w:rPr>
        <w:t>The Personal Data which may be P</w:t>
      </w:r>
      <w:r w:rsidR="001A52CF" w:rsidRPr="001F7831">
        <w:rPr>
          <w:rFonts w:ascii="Calibri" w:hAnsi="Calibri" w:cs="Calibri"/>
          <w:bCs/>
          <w:sz w:val="21"/>
          <w:szCs w:val="21"/>
        </w:rPr>
        <w:t>rocessed under this Agreement includes: name, dat</w:t>
      </w:r>
      <w:r w:rsidR="00763C41">
        <w:rPr>
          <w:rFonts w:ascii="Calibri" w:hAnsi="Calibri" w:cs="Calibri"/>
          <w:bCs/>
          <w:sz w:val="21"/>
          <w:szCs w:val="21"/>
        </w:rPr>
        <w:t>e</w:t>
      </w:r>
      <w:r w:rsidR="001A52CF" w:rsidRPr="001F7831">
        <w:rPr>
          <w:rFonts w:ascii="Calibri" w:hAnsi="Calibri" w:cs="Calibri"/>
          <w:bCs/>
          <w:sz w:val="21"/>
          <w:szCs w:val="21"/>
        </w:rPr>
        <w:t xml:space="preserve"> of birth, postal address, contact number or email, and personal identifiers (IDs) e.g. NHS number, CHI number or HCN number in the GP electronic medical records and ap</w:t>
      </w:r>
      <w:r>
        <w:rPr>
          <w:rFonts w:ascii="Calibri" w:hAnsi="Calibri" w:cs="Calibri"/>
          <w:bCs/>
          <w:sz w:val="21"/>
          <w:szCs w:val="21"/>
        </w:rPr>
        <w:t xml:space="preserve">plies to patients within the </w:t>
      </w:r>
      <w:r w:rsidR="001A52CF" w:rsidRPr="001F7831">
        <w:rPr>
          <w:rFonts w:ascii="Calibri" w:hAnsi="Calibri" w:cs="Calibri"/>
          <w:bCs/>
          <w:sz w:val="21"/>
          <w:szCs w:val="21"/>
        </w:rPr>
        <w:t>Practice who have not opted-out of sharing their electronic medical records. Where data is Processed by a Sub-processor for the purpose of secondary care data linkage or other healthcare data linkage, the Personal Data may include Personal unique identifier e.g. NHS number, date of birth, gender/sex</w:t>
      </w:r>
      <w:r w:rsidR="001A52CF" w:rsidRPr="001F7831">
        <w:rPr>
          <w:rStyle w:val="CommentReference"/>
          <w:rFonts w:ascii="Calibri" w:hAnsi="Calibri" w:cs="Calibri"/>
          <w:sz w:val="21"/>
          <w:szCs w:val="21"/>
        </w:rPr>
        <w:t>.</w:t>
      </w:r>
    </w:p>
    <w:p w14:paraId="0022B1E7"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03815379" w14:textId="4E0F96E6"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IT IS AGREED AS FOLLOWS:</w:t>
      </w:r>
    </w:p>
    <w:p w14:paraId="471CE74C"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136BFA90" w14:textId="77777777"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1. DEFINITIONS AND INTERPRETATION</w:t>
      </w:r>
    </w:p>
    <w:p w14:paraId="1913C8CC"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3078233B" w14:textId="5481A455"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1.1 Unless otherwise defined herein, capitali</w:t>
      </w:r>
      <w:r w:rsidR="001F7831">
        <w:rPr>
          <w:rFonts w:ascii="Calibri" w:eastAsia="Calibri" w:hAnsi="Calibri" w:cs="Calibri"/>
          <w:bCs/>
          <w:sz w:val="21"/>
          <w:szCs w:val="21"/>
          <w:lang w:eastAsia="en-US"/>
        </w:rPr>
        <w:t>s</w:t>
      </w:r>
      <w:r w:rsidRPr="001F7831">
        <w:rPr>
          <w:rFonts w:ascii="Calibri" w:eastAsia="Calibri" w:hAnsi="Calibri" w:cs="Calibri"/>
          <w:bCs/>
          <w:sz w:val="21"/>
          <w:szCs w:val="21"/>
          <w:lang w:eastAsia="en-US"/>
        </w:rPr>
        <w:t>ed terms and expressions used in this Agreement shall have the following meaning:</w:t>
      </w:r>
    </w:p>
    <w:p w14:paraId="6D2BF86A"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7541CA7B" w14:textId="77777777" w:rsidR="00F20583"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Agreement</w:t>
      </w:r>
      <w:r w:rsidRPr="001F7831">
        <w:rPr>
          <w:rFonts w:ascii="Calibri" w:eastAsia="Calibri" w:hAnsi="Calibri" w:cs="Calibri"/>
          <w:bCs/>
          <w:sz w:val="21"/>
          <w:szCs w:val="21"/>
          <w:lang w:eastAsia="en-US"/>
        </w:rPr>
        <w:t xml:space="preserve">” means the OPC </w:t>
      </w:r>
      <w:r>
        <w:rPr>
          <w:rFonts w:ascii="Calibri" w:eastAsia="Calibri" w:hAnsi="Calibri" w:cs="Calibri"/>
          <w:bCs/>
          <w:sz w:val="21"/>
          <w:szCs w:val="21"/>
          <w:lang w:eastAsia="en-US"/>
        </w:rPr>
        <w:t xml:space="preserve">Data Service and Data Processing Agreement for ARRISA-UK </w:t>
      </w:r>
      <w:r w:rsidRPr="001F7831">
        <w:rPr>
          <w:rFonts w:ascii="Calibri" w:eastAsia="Calibri" w:hAnsi="Calibri" w:cs="Calibri"/>
          <w:bCs/>
          <w:sz w:val="21"/>
          <w:szCs w:val="21"/>
          <w:lang w:eastAsia="en-US"/>
        </w:rPr>
        <w:t>and Data Sharing Agreement and all appendi</w:t>
      </w:r>
      <w:r>
        <w:rPr>
          <w:rFonts w:ascii="Calibri" w:eastAsia="Calibri" w:hAnsi="Calibri" w:cs="Calibri"/>
          <w:bCs/>
          <w:sz w:val="21"/>
          <w:szCs w:val="21"/>
          <w:lang w:eastAsia="en-US"/>
        </w:rPr>
        <w:t>c</w:t>
      </w:r>
      <w:r w:rsidRPr="001F7831">
        <w:rPr>
          <w:rFonts w:ascii="Calibri" w:eastAsia="Calibri" w:hAnsi="Calibri" w:cs="Calibri"/>
          <w:bCs/>
          <w:sz w:val="21"/>
          <w:szCs w:val="21"/>
          <w:lang w:eastAsia="en-US"/>
        </w:rPr>
        <w:t>es;</w:t>
      </w:r>
    </w:p>
    <w:p w14:paraId="7801C292" w14:textId="77777777" w:rsidR="00F20583"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Contracted Processor</w:t>
      </w:r>
      <w:r w:rsidRPr="001F7831">
        <w:rPr>
          <w:rFonts w:ascii="Calibri" w:eastAsia="Calibri" w:hAnsi="Calibri" w:cs="Calibri"/>
          <w:bCs/>
          <w:sz w:val="21"/>
          <w:szCs w:val="21"/>
          <w:lang w:eastAsia="en-US"/>
        </w:rPr>
        <w:t>” means the Data Processor or Sub-processor;</w:t>
      </w:r>
    </w:p>
    <w:p w14:paraId="76925ED6" w14:textId="060C1070" w:rsidR="00F20583"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Data Processing Services</w:t>
      </w:r>
      <w:r w:rsidRPr="001F7831">
        <w:rPr>
          <w:rFonts w:ascii="Calibri" w:eastAsia="Calibri" w:hAnsi="Calibri" w:cs="Calibri"/>
          <w:bCs/>
          <w:sz w:val="21"/>
          <w:szCs w:val="21"/>
          <w:lang w:eastAsia="en-US"/>
        </w:rPr>
        <w:t xml:space="preserve">” means </w:t>
      </w:r>
      <w:r>
        <w:rPr>
          <w:rFonts w:ascii="Calibri" w:eastAsia="Calibri" w:hAnsi="Calibri" w:cs="Calibri"/>
          <w:bCs/>
          <w:sz w:val="21"/>
          <w:szCs w:val="21"/>
          <w:lang w:eastAsia="en-US"/>
        </w:rPr>
        <w:t xml:space="preserve">the data extraction, processing, analysis and transfer services, </w:t>
      </w:r>
      <w:r w:rsidRPr="001F7831">
        <w:rPr>
          <w:rFonts w:ascii="Calibri" w:eastAsia="Calibri" w:hAnsi="Calibri" w:cs="Calibri"/>
          <w:bCs/>
          <w:sz w:val="21"/>
          <w:szCs w:val="21"/>
          <w:lang w:eastAsia="en-US"/>
        </w:rPr>
        <w:t>quality improvement programme, clinical review, research support services and other relate</w:t>
      </w:r>
      <w:r>
        <w:rPr>
          <w:rFonts w:ascii="Calibri" w:eastAsia="Calibri" w:hAnsi="Calibri" w:cs="Calibri"/>
          <w:bCs/>
          <w:sz w:val="21"/>
          <w:szCs w:val="21"/>
          <w:lang w:eastAsia="en-US"/>
        </w:rPr>
        <w:t>d</w:t>
      </w:r>
      <w:r w:rsidRPr="001F7831">
        <w:rPr>
          <w:rFonts w:ascii="Calibri" w:eastAsia="Calibri" w:hAnsi="Calibri" w:cs="Calibri"/>
          <w:bCs/>
          <w:sz w:val="21"/>
          <w:szCs w:val="21"/>
          <w:lang w:eastAsia="en-US"/>
        </w:rPr>
        <w:t xml:space="preserve"> services as outlined in the Term</w:t>
      </w:r>
      <w:r>
        <w:rPr>
          <w:rFonts w:ascii="Calibri" w:eastAsia="Calibri" w:hAnsi="Calibri" w:cs="Calibri"/>
          <w:bCs/>
          <w:sz w:val="21"/>
          <w:szCs w:val="21"/>
          <w:lang w:eastAsia="en-US"/>
        </w:rPr>
        <w:t>s</w:t>
      </w:r>
      <w:r w:rsidRPr="001F7831">
        <w:rPr>
          <w:rFonts w:ascii="Calibri" w:eastAsia="Calibri" w:hAnsi="Calibri" w:cs="Calibri"/>
          <w:bCs/>
          <w:sz w:val="21"/>
          <w:szCs w:val="21"/>
          <w:lang w:eastAsia="en-US"/>
        </w:rPr>
        <w:t xml:space="preserve"> of Service above which </w:t>
      </w:r>
      <w:r>
        <w:rPr>
          <w:rFonts w:ascii="Calibri" w:eastAsia="Calibri" w:hAnsi="Calibri" w:cs="Calibri"/>
          <w:bCs/>
          <w:sz w:val="21"/>
          <w:szCs w:val="21"/>
          <w:lang w:eastAsia="en-US"/>
        </w:rPr>
        <w:t xml:space="preserve">the </w:t>
      </w:r>
      <w:r w:rsidRPr="001F7831">
        <w:rPr>
          <w:rFonts w:ascii="Calibri" w:eastAsia="Calibri" w:hAnsi="Calibri" w:cs="Calibri"/>
          <w:bCs/>
          <w:sz w:val="21"/>
          <w:szCs w:val="21"/>
          <w:lang w:eastAsia="en-US"/>
        </w:rPr>
        <w:t>Data Processor provides, and which may cover the Processing of Practice’s Personal Data. The definition may also include linkage with other datasets, such as secondary care data;</w:t>
      </w:r>
    </w:p>
    <w:p w14:paraId="684D250F" w14:textId="77777777" w:rsidR="00F20583"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Data Protection Laws</w:t>
      </w:r>
      <w:r w:rsidRPr="001F7831">
        <w:rPr>
          <w:rFonts w:ascii="Calibri" w:eastAsia="Calibri" w:hAnsi="Calibri" w:cs="Calibri"/>
          <w:bCs/>
          <w:sz w:val="21"/>
          <w:szCs w:val="21"/>
          <w:lang w:eastAsia="en-US"/>
        </w:rPr>
        <w:t>” means EU Data Protection Laws and the Data Protection Act 2018, as amended or replaced from time to time.</w:t>
      </w:r>
    </w:p>
    <w:p w14:paraId="7293B140" w14:textId="77777777" w:rsidR="00F20583"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Data Transfer</w:t>
      </w:r>
      <w:r w:rsidRPr="001F7831">
        <w:rPr>
          <w:rFonts w:ascii="Calibri" w:eastAsia="Calibri" w:hAnsi="Calibri" w:cs="Calibri"/>
          <w:bCs/>
          <w:sz w:val="21"/>
          <w:szCs w:val="21"/>
          <w:lang w:eastAsia="en-US"/>
        </w:rPr>
        <w:t>” means a transfer of Practice Personal Data from the Practice to Contracted Processor or an onward transfer of Practice’s Personal Data from a Contracted Processor to a Sub-processor</w:t>
      </w:r>
    </w:p>
    <w:p w14:paraId="2703C74F" w14:textId="77777777" w:rsidR="00F20583"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EEA</w:t>
      </w:r>
      <w:r w:rsidRPr="001F7831">
        <w:rPr>
          <w:rFonts w:ascii="Calibri" w:eastAsia="Calibri" w:hAnsi="Calibri" w:cs="Calibri"/>
          <w:bCs/>
          <w:sz w:val="21"/>
          <w:szCs w:val="21"/>
          <w:lang w:eastAsia="en-US"/>
        </w:rPr>
        <w:t>” means the European Economic Area;</w:t>
      </w:r>
    </w:p>
    <w:p w14:paraId="5701DA45" w14:textId="77777777" w:rsidR="00F20583" w:rsidRPr="001F7831"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EU Data Protection Laws</w:t>
      </w:r>
      <w:r w:rsidRPr="001F7831">
        <w:rPr>
          <w:rFonts w:ascii="Calibri" w:eastAsia="Calibri" w:hAnsi="Calibri" w:cs="Calibri"/>
          <w:bCs/>
          <w:sz w:val="21"/>
          <w:szCs w:val="21"/>
          <w:lang w:eastAsia="en-US"/>
        </w:rPr>
        <w:t>” means GDPR and laws implementing or supplementing the GDPR;</w:t>
      </w:r>
    </w:p>
    <w:p w14:paraId="7D1F6839" w14:textId="77777777" w:rsidR="00F20583" w:rsidRPr="001F7831"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GDPR</w:t>
      </w:r>
      <w:r w:rsidRPr="001F7831">
        <w:rPr>
          <w:rFonts w:ascii="Calibri" w:eastAsia="Calibri" w:hAnsi="Calibri" w:cs="Calibri"/>
          <w:bCs/>
          <w:sz w:val="21"/>
          <w:szCs w:val="21"/>
          <w:lang w:eastAsia="en-US"/>
        </w:rPr>
        <w:t>” means EU General Data Protection Regulation 2016/679;</w:t>
      </w:r>
    </w:p>
    <w:p w14:paraId="38EE46C6" w14:textId="77777777" w:rsidR="00F20583" w:rsidRPr="001F7831"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Practice Personal Data</w:t>
      </w:r>
      <w:r w:rsidRPr="001F7831">
        <w:rPr>
          <w:rFonts w:ascii="Calibri" w:eastAsia="Calibri" w:hAnsi="Calibri" w:cs="Calibri"/>
          <w:bCs/>
          <w:sz w:val="21"/>
          <w:szCs w:val="21"/>
          <w:lang w:eastAsia="en-US"/>
        </w:rPr>
        <w:t>” means any Personal Data Processed by a Contracted Processor on behalf of Practice pursuant to or in connection with the Agreement. This covers the full electronic medical record of the Practice;</w:t>
      </w:r>
    </w:p>
    <w:p w14:paraId="281DDB58" w14:textId="77777777" w:rsidR="00F20583" w:rsidRPr="001F7831"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w:t>
      </w:r>
      <w:r w:rsidRPr="001F7831">
        <w:rPr>
          <w:rFonts w:ascii="Calibri" w:eastAsia="Calibri" w:hAnsi="Calibri" w:cs="Calibri"/>
          <w:b/>
          <w:sz w:val="21"/>
          <w:szCs w:val="21"/>
          <w:lang w:eastAsia="en-US"/>
        </w:rPr>
        <w:t>Sub-processor</w:t>
      </w:r>
      <w:r w:rsidRPr="001F7831">
        <w:rPr>
          <w:rFonts w:ascii="Calibri" w:eastAsia="Calibri" w:hAnsi="Calibri" w:cs="Calibri"/>
          <w:bCs/>
          <w:sz w:val="21"/>
          <w:szCs w:val="21"/>
          <w:lang w:eastAsia="en-US"/>
        </w:rPr>
        <w:t>” means any person or company appointed by</w:t>
      </w:r>
      <w:r>
        <w:rPr>
          <w:rFonts w:ascii="Calibri" w:eastAsia="Calibri" w:hAnsi="Calibri" w:cs="Calibri"/>
          <w:bCs/>
          <w:sz w:val="21"/>
          <w:szCs w:val="21"/>
          <w:lang w:eastAsia="en-US"/>
        </w:rPr>
        <w:t xml:space="preserve"> or on behalf of the </w:t>
      </w:r>
      <w:r w:rsidRPr="001F7831">
        <w:rPr>
          <w:rFonts w:ascii="Calibri" w:eastAsia="Calibri" w:hAnsi="Calibri" w:cs="Calibri"/>
          <w:bCs/>
          <w:sz w:val="21"/>
          <w:szCs w:val="21"/>
          <w:lang w:eastAsia="en-US"/>
        </w:rPr>
        <w:t>Data Processor to process Personal Data on behalf of the Practice in connection with the Agreement</w:t>
      </w:r>
    </w:p>
    <w:p w14:paraId="11D1CE78" w14:textId="502A533D" w:rsidR="001F7831"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The terms, “</w:t>
      </w:r>
      <w:r w:rsidRPr="001F7831">
        <w:rPr>
          <w:rFonts w:ascii="Calibri" w:eastAsia="Calibri" w:hAnsi="Calibri" w:cs="Calibri"/>
          <w:b/>
          <w:sz w:val="21"/>
          <w:szCs w:val="21"/>
          <w:lang w:eastAsia="en-US"/>
        </w:rPr>
        <w:t>Commission</w:t>
      </w:r>
      <w:r w:rsidRPr="001F7831">
        <w:rPr>
          <w:rFonts w:ascii="Calibri" w:eastAsia="Calibri" w:hAnsi="Calibri" w:cs="Calibri"/>
          <w:bCs/>
          <w:sz w:val="21"/>
          <w:szCs w:val="21"/>
          <w:lang w:eastAsia="en-US"/>
        </w:rPr>
        <w:t>”, “</w:t>
      </w:r>
      <w:r w:rsidRPr="001F7831">
        <w:rPr>
          <w:rFonts w:ascii="Calibri" w:eastAsia="Calibri" w:hAnsi="Calibri" w:cs="Calibri"/>
          <w:b/>
          <w:sz w:val="21"/>
          <w:szCs w:val="21"/>
          <w:lang w:eastAsia="en-US"/>
        </w:rPr>
        <w:t>Data</w:t>
      </w:r>
      <w:r w:rsidRPr="001F7831">
        <w:rPr>
          <w:rFonts w:ascii="Calibri" w:eastAsia="Calibri" w:hAnsi="Calibri" w:cs="Calibri"/>
          <w:bCs/>
          <w:sz w:val="21"/>
          <w:szCs w:val="21"/>
          <w:lang w:eastAsia="en-US"/>
        </w:rPr>
        <w:t xml:space="preserve"> </w:t>
      </w:r>
      <w:r w:rsidRPr="001F7831">
        <w:rPr>
          <w:rFonts w:ascii="Calibri" w:eastAsia="Calibri" w:hAnsi="Calibri" w:cs="Calibri"/>
          <w:b/>
          <w:sz w:val="21"/>
          <w:szCs w:val="21"/>
          <w:lang w:eastAsia="en-US"/>
        </w:rPr>
        <w:t>Controller</w:t>
      </w:r>
      <w:r w:rsidRPr="001F7831">
        <w:rPr>
          <w:rFonts w:ascii="Calibri" w:eastAsia="Calibri" w:hAnsi="Calibri" w:cs="Calibri"/>
          <w:bCs/>
          <w:sz w:val="21"/>
          <w:szCs w:val="21"/>
          <w:lang w:eastAsia="en-US"/>
        </w:rPr>
        <w:t>”, “</w:t>
      </w:r>
      <w:r w:rsidRPr="001F7831">
        <w:rPr>
          <w:rFonts w:ascii="Calibri" w:eastAsia="Calibri" w:hAnsi="Calibri" w:cs="Calibri"/>
          <w:b/>
          <w:sz w:val="21"/>
          <w:szCs w:val="21"/>
          <w:lang w:eastAsia="en-US"/>
        </w:rPr>
        <w:t>Data Processor</w:t>
      </w:r>
      <w:r w:rsidRPr="001F7831">
        <w:rPr>
          <w:rFonts w:ascii="Calibri" w:eastAsia="Calibri" w:hAnsi="Calibri" w:cs="Calibri"/>
          <w:bCs/>
          <w:sz w:val="21"/>
          <w:szCs w:val="21"/>
          <w:lang w:eastAsia="en-US"/>
        </w:rPr>
        <w:t>”, “</w:t>
      </w:r>
      <w:r w:rsidRPr="001F7831">
        <w:rPr>
          <w:rFonts w:ascii="Calibri" w:eastAsia="Calibri" w:hAnsi="Calibri" w:cs="Calibri"/>
          <w:b/>
          <w:sz w:val="21"/>
          <w:szCs w:val="21"/>
          <w:lang w:eastAsia="en-US"/>
        </w:rPr>
        <w:t>Data Subject</w:t>
      </w:r>
      <w:r w:rsidRPr="001F7831">
        <w:rPr>
          <w:rFonts w:ascii="Calibri" w:eastAsia="Calibri" w:hAnsi="Calibri" w:cs="Calibri"/>
          <w:bCs/>
          <w:sz w:val="21"/>
          <w:szCs w:val="21"/>
          <w:lang w:eastAsia="en-US"/>
        </w:rPr>
        <w:t>”, “</w:t>
      </w:r>
      <w:r w:rsidRPr="001F7831">
        <w:rPr>
          <w:rFonts w:ascii="Calibri" w:eastAsia="Calibri" w:hAnsi="Calibri" w:cs="Calibri"/>
          <w:b/>
          <w:sz w:val="21"/>
          <w:szCs w:val="21"/>
          <w:lang w:eastAsia="en-US"/>
        </w:rPr>
        <w:t>Member State</w:t>
      </w:r>
      <w:r w:rsidRPr="001F7831">
        <w:rPr>
          <w:rFonts w:ascii="Calibri" w:eastAsia="Calibri" w:hAnsi="Calibri" w:cs="Calibri"/>
          <w:bCs/>
          <w:sz w:val="21"/>
          <w:szCs w:val="21"/>
          <w:lang w:eastAsia="en-US"/>
        </w:rPr>
        <w:t>”, “</w:t>
      </w:r>
      <w:r w:rsidRPr="001F7831">
        <w:rPr>
          <w:rFonts w:ascii="Calibri" w:eastAsia="Calibri" w:hAnsi="Calibri" w:cs="Calibri"/>
          <w:b/>
          <w:sz w:val="21"/>
          <w:szCs w:val="21"/>
          <w:lang w:eastAsia="en-US"/>
        </w:rPr>
        <w:t>Personal Data</w:t>
      </w:r>
      <w:r w:rsidRPr="001F7831">
        <w:rPr>
          <w:rFonts w:ascii="Calibri" w:eastAsia="Calibri" w:hAnsi="Calibri" w:cs="Calibri"/>
          <w:bCs/>
          <w:sz w:val="21"/>
          <w:szCs w:val="21"/>
          <w:lang w:eastAsia="en-US"/>
        </w:rPr>
        <w:t>”, “</w:t>
      </w:r>
      <w:r w:rsidRPr="001F7831">
        <w:rPr>
          <w:rFonts w:ascii="Calibri" w:eastAsia="Calibri" w:hAnsi="Calibri" w:cs="Calibri"/>
          <w:b/>
          <w:sz w:val="21"/>
          <w:szCs w:val="21"/>
          <w:lang w:eastAsia="en-US"/>
        </w:rPr>
        <w:t>Personal Data Breach</w:t>
      </w:r>
      <w:r w:rsidRPr="001F7831">
        <w:rPr>
          <w:rFonts w:ascii="Calibri" w:eastAsia="Calibri" w:hAnsi="Calibri" w:cs="Calibri"/>
          <w:bCs/>
          <w:sz w:val="21"/>
          <w:szCs w:val="21"/>
          <w:lang w:eastAsia="en-US"/>
        </w:rPr>
        <w:t>”, “</w:t>
      </w:r>
      <w:r w:rsidRPr="001F7831">
        <w:rPr>
          <w:rFonts w:ascii="Calibri" w:eastAsia="Calibri" w:hAnsi="Calibri" w:cs="Calibri"/>
          <w:b/>
          <w:sz w:val="21"/>
          <w:szCs w:val="21"/>
          <w:lang w:eastAsia="en-US"/>
        </w:rPr>
        <w:t>Processing</w:t>
      </w:r>
      <w:r w:rsidRPr="001F7831">
        <w:rPr>
          <w:rFonts w:ascii="Calibri" w:eastAsia="Calibri" w:hAnsi="Calibri" w:cs="Calibri"/>
          <w:bCs/>
          <w:sz w:val="21"/>
          <w:szCs w:val="21"/>
          <w:lang w:eastAsia="en-US"/>
        </w:rPr>
        <w:t>” and “</w:t>
      </w:r>
      <w:r w:rsidRPr="001F7831">
        <w:rPr>
          <w:rFonts w:ascii="Calibri" w:eastAsia="Calibri" w:hAnsi="Calibri" w:cs="Calibri"/>
          <w:b/>
          <w:sz w:val="21"/>
          <w:szCs w:val="21"/>
          <w:lang w:eastAsia="en-US"/>
        </w:rPr>
        <w:t>Supervisory Authority</w:t>
      </w:r>
      <w:r w:rsidRPr="001F7831">
        <w:rPr>
          <w:rFonts w:ascii="Calibri" w:eastAsia="Calibri" w:hAnsi="Calibri" w:cs="Calibri"/>
          <w:bCs/>
          <w:sz w:val="21"/>
          <w:szCs w:val="21"/>
          <w:lang w:eastAsia="en-US"/>
        </w:rPr>
        <w:t>” shall have the same meaning as in the GDPR, and their cognate terms shall be construed accordingly.</w:t>
      </w:r>
    </w:p>
    <w:p w14:paraId="02C81AF6" w14:textId="77777777" w:rsidR="00F20583" w:rsidRPr="001F7831" w:rsidRDefault="00F20583" w:rsidP="00F20583">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5E226C48" w14:textId="77777777"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2. PROCESSING OF PRACTICE PERSONAL DATA</w:t>
      </w:r>
    </w:p>
    <w:p w14:paraId="72C775C2"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69A1017C" w14:textId="4AE5F3D1"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2.1 Data Processor shall:</w:t>
      </w:r>
    </w:p>
    <w:p w14:paraId="60C2F180" w14:textId="77777777" w:rsidR="001A52CF" w:rsidRPr="001F7831" w:rsidRDefault="001A52CF" w:rsidP="001F7831">
      <w:pPr>
        <w:pStyle w:val="NormalWeb"/>
        <w:shd w:val="clear" w:color="auto" w:fill="FFFFFF"/>
        <w:spacing w:before="0" w:beforeAutospacing="0" w:after="0" w:afterAutospacing="0"/>
        <w:ind w:left="284"/>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2.1.1 comply with all applicable Data Protection Laws in the Processing of Practice’s Personal Data; and</w:t>
      </w:r>
    </w:p>
    <w:p w14:paraId="31B79437" w14:textId="77777777" w:rsidR="001A52CF" w:rsidRPr="001F7831" w:rsidRDefault="001A52CF" w:rsidP="001F7831">
      <w:pPr>
        <w:pStyle w:val="NormalWeb"/>
        <w:shd w:val="clear" w:color="auto" w:fill="FFFFFF"/>
        <w:spacing w:before="0" w:beforeAutospacing="0" w:after="0" w:afterAutospacing="0"/>
        <w:ind w:left="284"/>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2.1.2 not Process Practice’s Personal Data other than on the relevant documented instructions.</w:t>
      </w:r>
    </w:p>
    <w:p w14:paraId="6364E88A"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6ABDDE37" w14:textId="68FD95B3"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2.2 The Practice instructs Data Processor to process Practice Personal Data in order to deliver the Data Processing Services.</w:t>
      </w:r>
    </w:p>
    <w:p w14:paraId="14845742"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1102D4D3" w14:textId="749A4533"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2.3 Practice’s</w:t>
      </w:r>
      <w:r w:rsidR="00F20583" w:rsidRPr="00F20583">
        <w:rPr>
          <w:rFonts w:ascii="Calibri" w:eastAsia="Calibri" w:hAnsi="Calibri" w:cs="Calibri"/>
          <w:bCs/>
          <w:sz w:val="21"/>
          <w:szCs w:val="21"/>
          <w:lang w:eastAsia="en-US"/>
        </w:rPr>
        <w:t xml:space="preserve"> Personal Data goes through Pseudonymisation with removal of all patient identifiable information before being included in the Optimum Patient Care Research Database (</w:t>
      </w:r>
      <w:r w:rsidR="00F20583" w:rsidRPr="00F20583">
        <w:rPr>
          <w:rFonts w:ascii="Calibri" w:eastAsia="Calibri" w:hAnsi="Calibri" w:cs="Calibri"/>
          <w:b/>
          <w:sz w:val="21"/>
          <w:szCs w:val="21"/>
          <w:lang w:eastAsia="en-US"/>
        </w:rPr>
        <w:t>OPCRD</w:t>
      </w:r>
      <w:r w:rsidR="00F20583" w:rsidRPr="00F20583">
        <w:rPr>
          <w:rFonts w:ascii="Calibri" w:eastAsia="Calibri" w:hAnsi="Calibri" w:cs="Calibri"/>
          <w:bCs/>
          <w:sz w:val="21"/>
          <w:szCs w:val="21"/>
          <w:lang w:eastAsia="en-US"/>
        </w:rPr>
        <w:t xml:space="preserve">) where consent has been given by the Practice. Data </w:t>
      </w:r>
      <w:r w:rsidR="00F20583" w:rsidRPr="00F20583">
        <w:rPr>
          <w:rFonts w:ascii="Calibri" w:eastAsia="Calibri" w:hAnsi="Calibri" w:cs="Calibri"/>
          <w:bCs/>
          <w:sz w:val="21"/>
          <w:szCs w:val="21"/>
          <w:lang w:eastAsia="en-US"/>
        </w:rPr>
        <w:lastRenderedPageBreak/>
        <w:t>Processor may provide only anonymised datasets from OPCRD to third parties under a limited licence (usually twelve months unless a research project reasonably requires a longer retention period) to answer ethically approved research questions. These datasets shall have been anonymised in accordance with the Information Commissioner’s Office Anonymisation Code of Practice</w:t>
      </w:r>
      <w:r w:rsidRPr="001F7831">
        <w:rPr>
          <w:rFonts w:ascii="Calibri" w:eastAsia="Calibri" w:hAnsi="Calibri" w:cs="Calibri"/>
          <w:bCs/>
          <w:sz w:val="21"/>
          <w:szCs w:val="21"/>
          <w:lang w:eastAsia="en-US"/>
        </w:rPr>
        <w:t>.</w:t>
      </w:r>
    </w:p>
    <w:p w14:paraId="06E0324E"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p>
    <w:p w14:paraId="34AB6B42" w14:textId="3414391F"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3. DATA PROCESSOR PERSONNEL</w:t>
      </w:r>
    </w:p>
    <w:p w14:paraId="4D20B9E9"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2F3E9D31" w14:textId="35C9F857"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Data Processor shall take reasonable steps to ensure the reliability of any employee, agent or contractor of any Contractor Processor who may have access to the Practice Personal Data, ensuring in each case that access is strictly limited to those individuals who need to know/access the relevant Practice Personal Data, as strictly necessary for the purposes of the Agreement, and to comply with Applicable Laws in the context of that individual’s duties to the Contracted Processor, ensuring that all such individuals are subject to confidentiality undertakings or professional or statutory obligations of confidentiality.</w:t>
      </w:r>
    </w:p>
    <w:p w14:paraId="53811D11"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p>
    <w:p w14:paraId="10212EF4" w14:textId="7B890B3D"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4. SECURITY</w:t>
      </w:r>
    </w:p>
    <w:p w14:paraId="7AE1C9CC"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64130B6C" w14:textId="21134243"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4.1 Taking into account the current state of the art, the costs of implementation and the nature, scope, context and purposes of Processing as well as the risk of varying likelihood and severity for the rights and freedoms of natural persons, Data Processor shall in relation to the Practice Personal Data implement appropriate technical and organizational measures to ensure a level of security appropriate to that risk, including, as appropriate, the measures referred to in Article 32(1) of the GDPR or any equivalent Data Protection Laws.</w:t>
      </w:r>
    </w:p>
    <w:p w14:paraId="11B572E2"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49AA24B2" w14:textId="43077F8F"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4.2 In assessing the appropriate level of security, Data Processor shall take account in particular of the risks that are presented by Processing, in particular from a Personal Data Breach.</w:t>
      </w:r>
    </w:p>
    <w:p w14:paraId="518733AB"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p>
    <w:p w14:paraId="1F4EA12D" w14:textId="79050B16"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5. SUB-PROCESSING</w:t>
      </w:r>
    </w:p>
    <w:p w14:paraId="304DF6DC"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2689ED07" w14:textId="56F20D05"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Da</w:t>
      </w:r>
      <w:r w:rsidR="00007BD5">
        <w:rPr>
          <w:rFonts w:ascii="Calibri" w:eastAsia="Calibri" w:hAnsi="Calibri" w:cs="Calibri"/>
          <w:bCs/>
          <w:sz w:val="21"/>
          <w:szCs w:val="21"/>
          <w:lang w:eastAsia="en-US"/>
        </w:rPr>
        <w:t xml:space="preserve">ta Processor shall not appoint </w:t>
      </w:r>
      <w:r w:rsidRPr="001F7831">
        <w:rPr>
          <w:rFonts w:ascii="Calibri" w:eastAsia="Calibri" w:hAnsi="Calibri" w:cs="Calibri"/>
          <w:bCs/>
          <w:sz w:val="21"/>
          <w:szCs w:val="21"/>
          <w:lang w:eastAsia="en-US"/>
        </w:rPr>
        <w:t>or</w:t>
      </w:r>
      <w:r w:rsidR="00007BD5">
        <w:rPr>
          <w:rFonts w:ascii="Calibri" w:eastAsia="Calibri" w:hAnsi="Calibri" w:cs="Calibri"/>
          <w:bCs/>
          <w:sz w:val="21"/>
          <w:szCs w:val="21"/>
          <w:lang w:eastAsia="en-US"/>
        </w:rPr>
        <w:t xml:space="preserve"> disclose any Personal Data to </w:t>
      </w:r>
      <w:r w:rsidRPr="001F7831">
        <w:rPr>
          <w:rFonts w:ascii="Calibri" w:eastAsia="Calibri" w:hAnsi="Calibri" w:cs="Calibri"/>
          <w:bCs/>
          <w:sz w:val="21"/>
          <w:szCs w:val="21"/>
          <w:lang w:eastAsia="en-US"/>
        </w:rPr>
        <w:t>any Sub-proce</w:t>
      </w:r>
      <w:r w:rsidR="00791117">
        <w:rPr>
          <w:rFonts w:ascii="Calibri" w:eastAsia="Calibri" w:hAnsi="Calibri" w:cs="Calibri"/>
          <w:bCs/>
          <w:sz w:val="21"/>
          <w:szCs w:val="21"/>
          <w:lang w:eastAsia="en-US"/>
        </w:rPr>
        <w:t>ssor unless required or authoris</w:t>
      </w:r>
      <w:r w:rsidRPr="001F7831">
        <w:rPr>
          <w:rFonts w:ascii="Calibri" w:eastAsia="Calibri" w:hAnsi="Calibri" w:cs="Calibri"/>
          <w:bCs/>
          <w:sz w:val="21"/>
          <w:szCs w:val="21"/>
          <w:lang w:eastAsia="en-US"/>
        </w:rPr>
        <w:t>ed by the Practice.</w:t>
      </w:r>
    </w:p>
    <w:p w14:paraId="0D857F56"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p>
    <w:p w14:paraId="1456E96E" w14:textId="4AD5F785"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6. DATA SUBJECT RIGHTS</w:t>
      </w:r>
    </w:p>
    <w:p w14:paraId="490E9289"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6545EA2A" w14:textId="1D7CA2FA"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6.1 Taking into account the nature of the Processing, Processor shall assist the Practice by implementing appropriate technical and organisational measures, insofar as this is possible, for the fulfilment of the Practice obligations, as reasonably understood by Practice, to respond to requests to exercise Data Subject rights under the Data Protection Laws</w:t>
      </w:r>
      <w:r w:rsidR="00DB5B34">
        <w:rPr>
          <w:rFonts w:ascii="Calibri" w:eastAsia="Calibri" w:hAnsi="Calibri" w:cs="Calibri"/>
          <w:bCs/>
          <w:sz w:val="21"/>
          <w:szCs w:val="21"/>
          <w:lang w:eastAsia="en-US"/>
        </w:rPr>
        <w:t xml:space="preserve"> including compliance with the National Data Opt-out Policy</w:t>
      </w:r>
      <w:r w:rsidRPr="001F7831">
        <w:rPr>
          <w:rFonts w:ascii="Calibri" w:eastAsia="Calibri" w:hAnsi="Calibri" w:cs="Calibri"/>
          <w:bCs/>
          <w:sz w:val="21"/>
          <w:szCs w:val="21"/>
          <w:lang w:eastAsia="en-US"/>
        </w:rPr>
        <w:t>.</w:t>
      </w:r>
    </w:p>
    <w:p w14:paraId="77130F45"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463538DB" w14:textId="4F186CCF"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6.2 Data Processor shall:</w:t>
      </w:r>
    </w:p>
    <w:p w14:paraId="02D2FD1C" w14:textId="77777777" w:rsidR="001A52CF" w:rsidRPr="001F7831" w:rsidRDefault="001A52CF" w:rsidP="001F7831">
      <w:pPr>
        <w:pStyle w:val="NormalWeb"/>
        <w:shd w:val="clear" w:color="auto" w:fill="FFFFFF"/>
        <w:spacing w:before="0" w:beforeAutospacing="0" w:after="0" w:afterAutospacing="0"/>
        <w:ind w:left="284"/>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6.2.1 promptly notify Practice if it receives a request from a Data Subject under any Data Protection Law in respect of Practice’s Personal Data; and</w:t>
      </w:r>
    </w:p>
    <w:p w14:paraId="7344BC96" w14:textId="77777777" w:rsidR="001A52CF" w:rsidRPr="001F7831" w:rsidRDefault="001A52CF" w:rsidP="001F7831">
      <w:pPr>
        <w:pStyle w:val="NormalWeb"/>
        <w:shd w:val="clear" w:color="auto" w:fill="FFFFFF"/>
        <w:spacing w:before="0" w:beforeAutospacing="0" w:after="0" w:afterAutospacing="0"/>
        <w:ind w:left="284"/>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6.2.2 ensure that it does not respond to that request except on the documented instructions of Practice or as required by Applicable Laws to which the Data Processor is subject, in which case Data Processor shall to the extent permitted by Applicable Laws inform Practice of that legal requirement before the Contracted Processor responds to the request.</w:t>
      </w:r>
    </w:p>
    <w:p w14:paraId="5F78C09B"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p>
    <w:p w14:paraId="2F03C726" w14:textId="65E363CE"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7. PERSONAL DATA BREACH</w:t>
      </w:r>
    </w:p>
    <w:p w14:paraId="7EA87753"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3EFBC290" w14:textId="4DBD9FCE"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7.1 Data Processor shall notify Practice without undue delay upon Data Processor becoming aware of a Personal Data Breach affecting Practice’s Personal Data, providing Practice with sufficient information to allow Practice to meet any obligations to report or inform Data Subjects of the Personal Data Breach under the Data Protection Laws.</w:t>
      </w:r>
    </w:p>
    <w:p w14:paraId="568B630C"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5B63EC45" w14:textId="1FF6B506"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7.2 Data Processor shall co-operate with the Practice and take reasonable commercial steps as are directed by Practice to assist in the investigation, mitigation and remediation of each such Personal Data Breach.</w:t>
      </w:r>
    </w:p>
    <w:p w14:paraId="55531689"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p>
    <w:p w14:paraId="236C0ABB" w14:textId="3C63A238"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 xml:space="preserve">8. DATA PROTECTION IMPACT ASSESSMENT AND PRIOR CONSULTATION </w:t>
      </w:r>
    </w:p>
    <w:p w14:paraId="28F1232F"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02E45E7C" w14:textId="6F945797"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 xml:space="preserve">Data Processor shall provide reasonable assistance to Practice with any data protection impact assessments, and prior consultations with Supervising Authorities or other competent data privacy authorities, which Practice reasonably considers to be required by article 35 or 36 of the GDPR or equivalent provisions of any other Data Protection Law, in each case solely in </w:t>
      </w:r>
      <w:r w:rsidRPr="001F7831">
        <w:rPr>
          <w:rFonts w:ascii="Calibri" w:eastAsia="Calibri" w:hAnsi="Calibri" w:cs="Calibri"/>
          <w:bCs/>
          <w:sz w:val="21"/>
          <w:szCs w:val="21"/>
          <w:lang w:eastAsia="en-US"/>
        </w:rPr>
        <w:lastRenderedPageBreak/>
        <w:t>relation to Processing of Practice Personal Data by, and taking into account the nature of the Processing and information available to the Contracted Processors.</w:t>
      </w:r>
    </w:p>
    <w:p w14:paraId="2BFA41FE" w14:textId="77777777" w:rsidR="001F7831" w:rsidRDefault="001F7831"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p>
    <w:p w14:paraId="0E097784" w14:textId="0C8A2D58"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9. DELETION OR RETURN OF PRACTICE PERSONAL DATA</w:t>
      </w:r>
    </w:p>
    <w:p w14:paraId="2B7653D3"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1C3ACCD6" w14:textId="45DF8822"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In accordance with Article 5(1)(e) of GDPR or equivalent provisions of any other Data Protection Law, Data Processor may continue to store Personal Data after performing the Data Processing Services solely for purposes in the public interest and scientific research, subject to ensuring appropriate security and storage measures are taken.</w:t>
      </w:r>
    </w:p>
    <w:p w14:paraId="788561A3"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16D0FBF8" w14:textId="757A8676"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10. AUDIT RIGHTS</w:t>
      </w:r>
    </w:p>
    <w:p w14:paraId="7D762569"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6A5F24D8" w14:textId="2FFFA553"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Data Processor shall make available to the Practice on request all information necessary to demonstrate compliance with this Agreement.</w:t>
      </w:r>
    </w:p>
    <w:p w14:paraId="4F56C84A" w14:textId="77777777" w:rsidR="001F7831" w:rsidRDefault="001F7831"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p>
    <w:p w14:paraId="5F1564CF" w14:textId="3AC26984"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11. DATA TRANSFER</w:t>
      </w:r>
    </w:p>
    <w:p w14:paraId="17AFC714" w14:textId="77777777" w:rsid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52C93A15" w14:textId="665E15C0"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11.1 The Data Processor may not transfer or authori</w:t>
      </w:r>
      <w:r w:rsidR="003F6167">
        <w:rPr>
          <w:rFonts w:ascii="Calibri" w:eastAsia="Calibri" w:hAnsi="Calibri" w:cs="Calibri"/>
          <w:bCs/>
          <w:sz w:val="21"/>
          <w:szCs w:val="21"/>
          <w:lang w:eastAsia="en-US"/>
        </w:rPr>
        <w:t>s</w:t>
      </w:r>
      <w:r w:rsidRPr="001F7831">
        <w:rPr>
          <w:rFonts w:ascii="Calibri" w:eastAsia="Calibri" w:hAnsi="Calibri" w:cs="Calibri"/>
          <w:bCs/>
          <w:sz w:val="21"/>
          <w:szCs w:val="21"/>
          <w:lang w:eastAsia="en-US"/>
        </w:rPr>
        <w:t>e the transfer of</w:t>
      </w:r>
      <w:r w:rsidR="009A5FD5">
        <w:rPr>
          <w:rFonts w:ascii="Calibri" w:eastAsia="Calibri" w:hAnsi="Calibri" w:cs="Calibri"/>
          <w:bCs/>
          <w:sz w:val="21"/>
          <w:szCs w:val="21"/>
          <w:lang w:eastAsia="en-US"/>
        </w:rPr>
        <w:t xml:space="preserve"> Personal</w:t>
      </w:r>
      <w:r w:rsidRPr="001F7831">
        <w:rPr>
          <w:rFonts w:ascii="Calibri" w:eastAsia="Calibri" w:hAnsi="Calibri" w:cs="Calibri"/>
          <w:bCs/>
          <w:sz w:val="21"/>
          <w:szCs w:val="21"/>
          <w:lang w:eastAsia="en-US"/>
        </w:rPr>
        <w:t xml:space="preserve"> Data to countries outside the EU and/or the EEA without the prior written consent of the Practice. If Personal Data processed under this Agreement is transferred from a country within the EEA to a country outside the EEA, the Parties shall ensure that the Personal Data are adequately protected. </w:t>
      </w:r>
    </w:p>
    <w:p w14:paraId="1B991AD0" w14:textId="77777777" w:rsid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0CC60C27" w14:textId="07CAEA8E"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 xml:space="preserve">11.2 Anonymous </w:t>
      </w:r>
      <w:r w:rsidR="009B6757">
        <w:rPr>
          <w:rFonts w:ascii="Calibri" w:eastAsia="Calibri" w:hAnsi="Calibri" w:cs="Calibri"/>
          <w:bCs/>
          <w:sz w:val="21"/>
          <w:szCs w:val="21"/>
          <w:lang w:eastAsia="en-US"/>
        </w:rPr>
        <w:t xml:space="preserve">or anonymised </w:t>
      </w:r>
      <w:r w:rsidRPr="001F7831">
        <w:rPr>
          <w:rFonts w:ascii="Calibri" w:eastAsia="Calibri" w:hAnsi="Calibri" w:cs="Calibri"/>
          <w:bCs/>
          <w:sz w:val="21"/>
          <w:szCs w:val="21"/>
          <w:lang w:eastAsia="en-US"/>
        </w:rPr>
        <w:t>research data is not Personal Data and is not subject to the above restriction on data transfer.</w:t>
      </w:r>
    </w:p>
    <w:p w14:paraId="15E76529" w14:textId="77777777" w:rsidR="001F7831" w:rsidRDefault="001F7831"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p>
    <w:p w14:paraId="24CCE373" w14:textId="4EA40151" w:rsidR="001A52CF" w:rsidRPr="001F7831" w:rsidRDefault="001A52CF" w:rsidP="001A52CF">
      <w:pPr>
        <w:pStyle w:val="NormalWeb"/>
        <w:shd w:val="clear" w:color="auto" w:fill="FFFFFF"/>
        <w:spacing w:before="0" w:beforeAutospacing="0" w:after="0" w:afterAutospacing="0"/>
        <w:jc w:val="both"/>
        <w:rPr>
          <w:rFonts w:ascii="Calibri" w:eastAsia="Calibri" w:hAnsi="Calibri" w:cs="Calibri"/>
          <w:b/>
          <w:sz w:val="21"/>
          <w:szCs w:val="21"/>
          <w:lang w:eastAsia="en-US"/>
        </w:rPr>
      </w:pPr>
      <w:r w:rsidRPr="001F7831">
        <w:rPr>
          <w:rFonts w:ascii="Calibri" w:eastAsia="Calibri" w:hAnsi="Calibri" w:cs="Calibri"/>
          <w:b/>
          <w:sz w:val="21"/>
          <w:szCs w:val="21"/>
          <w:lang w:eastAsia="en-US"/>
        </w:rPr>
        <w:t>12. LEGAL BAS</w:t>
      </w:r>
      <w:r w:rsidR="00223E88">
        <w:rPr>
          <w:rFonts w:ascii="Calibri" w:eastAsia="Calibri" w:hAnsi="Calibri" w:cs="Calibri"/>
          <w:b/>
          <w:sz w:val="21"/>
          <w:szCs w:val="21"/>
          <w:lang w:eastAsia="en-US"/>
        </w:rPr>
        <w:t>E</w:t>
      </w:r>
      <w:r w:rsidRPr="001F7831">
        <w:rPr>
          <w:rFonts w:ascii="Calibri" w:eastAsia="Calibri" w:hAnsi="Calibri" w:cs="Calibri"/>
          <w:b/>
          <w:sz w:val="21"/>
          <w:szCs w:val="21"/>
          <w:lang w:eastAsia="en-US"/>
        </w:rPr>
        <w:t>S</w:t>
      </w:r>
    </w:p>
    <w:p w14:paraId="242E060D" w14:textId="77777777" w:rsid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633E7DDB" w14:textId="04E4E11A" w:rsidR="001A52CF" w:rsidRDefault="001A52CF"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The legal bas</w:t>
      </w:r>
      <w:r w:rsidR="00143C87">
        <w:rPr>
          <w:rFonts w:ascii="Calibri" w:eastAsia="Calibri" w:hAnsi="Calibri" w:cs="Calibri"/>
          <w:bCs/>
          <w:sz w:val="21"/>
          <w:szCs w:val="21"/>
          <w:lang w:eastAsia="en-US"/>
        </w:rPr>
        <w:t>e</w:t>
      </w:r>
      <w:r w:rsidRPr="001F7831">
        <w:rPr>
          <w:rFonts w:ascii="Calibri" w:eastAsia="Calibri" w:hAnsi="Calibri" w:cs="Calibri"/>
          <w:bCs/>
          <w:sz w:val="21"/>
          <w:szCs w:val="21"/>
          <w:lang w:eastAsia="en-US"/>
        </w:rPr>
        <w:t>s for processing any Personal Data are:</w:t>
      </w:r>
    </w:p>
    <w:p w14:paraId="4834A06B" w14:textId="77777777" w:rsidR="001F7831" w:rsidRPr="001F7831" w:rsidRDefault="001F7831" w:rsidP="001A52CF">
      <w:pPr>
        <w:pStyle w:val="NormalWeb"/>
        <w:shd w:val="clear" w:color="auto" w:fill="FFFFFF"/>
        <w:spacing w:before="0" w:beforeAutospacing="0" w:after="0" w:afterAutospacing="0"/>
        <w:jc w:val="both"/>
        <w:rPr>
          <w:rFonts w:ascii="Calibri" w:eastAsia="Calibri" w:hAnsi="Calibri" w:cs="Calibri"/>
          <w:bCs/>
          <w:sz w:val="21"/>
          <w:szCs w:val="21"/>
          <w:lang w:eastAsia="en-US"/>
        </w:rPr>
      </w:pPr>
    </w:p>
    <w:p w14:paraId="6F6F148B" w14:textId="77777777" w:rsidR="001A52CF" w:rsidRPr="001F7831" w:rsidRDefault="001A52CF" w:rsidP="001F7831">
      <w:pPr>
        <w:pStyle w:val="NormalWeb"/>
        <w:numPr>
          <w:ilvl w:val="0"/>
          <w:numId w:val="36"/>
        </w:numPr>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medicines and medical device monitoring – Article 6(e) and Article 9(2)(</w:t>
      </w:r>
      <w:proofErr w:type="spellStart"/>
      <w:r w:rsidRPr="001F7831">
        <w:rPr>
          <w:rFonts w:ascii="Calibri" w:eastAsia="Calibri" w:hAnsi="Calibri" w:cs="Calibri"/>
          <w:bCs/>
          <w:sz w:val="21"/>
          <w:szCs w:val="21"/>
          <w:lang w:eastAsia="en-US"/>
        </w:rPr>
        <w:t>i</w:t>
      </w:r>
      <w:proofErr w:type="spellEnd"/>
      <w:r w:rsidRPr="001F7831">
        <w:rPr>
          <w:rFonts w:ascii="Calibri" w:eastAsia="Calibri" w:hAnsi="Calibri" w:cs="Calibri"/>
          <w:bCs/>
          <w:sz w:val="21"/>
          <w:szCs w:val="21"/>
          <w:lang w:eastAsia="en-US"/>
        </w:rPr>
        <w:t>) GDPR – public interest in the area of public health; and</w:t>
      </w:r>
    </w:p>
    <w:p w14:paraId="13741E79" w14:textId="77777777" w:rsidR="001A52CF" w:rsidRPr="001F7831" w:rsidRDefault="001A52CF" w:rsidP="001F7831">
      <w:pPr>
        <w:pStyle w:val="NormalWeb"/>
        <w:numPr>
          <w:ilvl w:val="0"/>
          <w:numId w:val="36"/>
        </w:numPr>
        <w:shd w:val="clear" w:color="auto" w:fill="FFFFFF"/>
        <w:spacing w:before="0" w:beforeAutospacing="0" w:after="0" w:afterAutospacing="0"/>
        <w:jc w:val="both"/>
        <w:rPr>
          <w:rFonts w:ascii="Calibri" w:eastAsia="Calibri" w:hAnsi="Calibri" w:cs="Calibri"/>
          <w:bCs/>
          <w:sz w:val="21"/>
          <w:szCs w:val="21"/>
          <w:lang w:eastAsia="en-US"/>
        </w:rPr>
      </w:pPr>
      <w:r w:rsidRPr="001F7831">
        <w:rPr>
          <w:rFonts w:ascii="Calibri" w:eastAsia="Calibri" w:hAnsi="Calibri" w:cs="Calibri"/>
          <w:bCs/>
          <w:sz w:val="21"/>
          <w:szCs w:val="21"/>
          <w:lang w:eastAsia="en-US"/>
        </w:rPr>
        <w:t>medical research and statistics – Article 6(e) and Article 9(2)(j) – public interest and scientific research purposes.</w:t>
      </w:r>
    </w:p>
    <w:p w14:paraId="68C1B2BD" w14:textId="77777777" w:rsidR="001A52CF" w:rsidRPr="001F7831" w:rsidRDefault="001A52CF" w:rsidP="001A52CF">
      <w:pPr>
        <w:shd w:val="clear" w:color="auto" w:fill="FFFFFF"/>
        <w:spacing w:after="0" w:line="240" w:lineRule="auto"/>
        <w:rPr>
          <w:rFonts w:ascii="Calibri" w:hAnsi="Calibri" w:cs="Calibri"/>
          <w:bCs/>
          <w:sz w:val="21"/>
          <w:szCs w:val="21"/>
        </w:rPr>
      </w:pPr>
      <w:r w:rsidRPr="001F7831">
        <w:rPr>
          <w:rFonts w:ascii="Calibri" w:hAnsi="Calibri" w:cs="Calibri"/>
          <w:bCs/>
          <w:sz w:val="21"/>
          <w:szCs w:val="21"/>
        </w:rPr>
        <w:br w:type="page"/>
      </w:r>
    </w:p>
    <w:p w14:paraId="00AD3311" w14:textId="0DBFFCE4" w:rsidR="001F7831" w:rsidRPr="004C4E97" w:rsidRDefault="001F7831" w:rsidP="004C4E97">
      <w:pPr>
        <w:spacing w:after="0" w:line="240" w:lineRule="auto"/>
        <w:jc w:val="center"/>
        <w:rPr>
          <w:rFonts w:eastAsia="Times New Roman" w:cstheme="minorHAnsi"/>
          <w:b/>
          <w:sz w:val="23"/>
          <w:szCs w:val="23"/>
        </w:rPr>
      </w:pPr>
      <w:r w:rsidRPr="004C4E97">
        <w:rPr>
          <w:rFonts w:eastAsia="Times New Roman" w:cstheme="minorHAnsi"/>
          <w:b/>
          <w:sz w:val="23"/>
          <w:szCs w:val="23"/>
        </w:rPr>
        <w:lastRenderedPageBreak/>
        <w:t>OPC END USER LICENCE AGREEMENT (OPC EULA)</w:t>
      </w:r>
    </w:p>
    <w:p w14:paraId="74A71D25" w14:textId="77777777" w:rsidR="004C4E97" w:rsidRDefault="004C4E97" w:rsidP="001F7831">
      <w:pPr>
        <w:spacing w:after="0" w:line="240" w:lineRule="auto"/>
        <w:jc w:val="both"/>
        <w:rPr>
          <w:rFonts w:eastAsia="Times New Roman" w:cstheme="minorHAnsi"/>
          <w:b/>
          <w:color w:val="000000"/>
          <w:sz w:val="17"/>
          <w:szCs w:val="17"/>
        </w:rPr>
      </w:pPr>
    </w:p>
    <w:p w14:paraId="2DA41E05" w14:textId="77777777" w:rsidR="00203B2B" w:rsidRPr="004C4E97" w:rsidRDefault="00203B2B" w:rsidP="00203B2B">
      <w:pPr>
        <w:spacing w:after="0" w:line="240" w:lineRule="auto"/>
        <w:jc w:val="both"/>
        <w:rPr>
          <w:rFonts w:eastAsia="Times New Roman" w:cstheme="minorHAnsi"/>
          <w:b/>
          <w:color w:val="000000"/>
          <w:sz w:val="17"/>
          <w:szCs w:val="17"/>
        </w:rPr>
      </w:pPr>
      <w:r w:rsidRPr="004C4E97">
        <w:rPr>
          <w:rFonts w:eastAsia="Times New Roman" w:cstheme="minorHAnsi"/>
          <w:b/>
          <w:color w:val="000000"/>
          <w:sz w:val="17"/>
          <w:szCs w:val="17"/>
        </w:rPr>
        <w:t xml:space="preserve">This End User Licence Agreement (the “Agreement”) is made between: Optimum Patient Care Ltd (“us/we/OPC”) and the GP Practice Manager as the end user (“you/licensee”). </w:t>
      </w:r>
    </w:p>
    <w:p w14:paraId="0C206762" w14:textId="77777777" w:rsidR="00203B2B" w:rsidRPr="004C4E97" w:rsidRDefault="00203B2B" w:rsidP="00203B2B">
      <w:pPr>
        <w:spacing w:after="0" w:line="240" w:lineRule="auto"/>
        <w:jc w:val="both"/>
        <w:rPr>
          <w:rFonts w:eastAsia="Times New Roman" w:cstheme="minorHAnsi"/>
          <w:color w:val="000000"/>
          <w:sz w:val="17"/>
          <w:szCs w:val="17"/>
        </w:rPr>
      </w:pPr>
      <w:r w:rsidRPr="004C4E97">
        <w:rPr>
          <w:rFonts w:cstheme="minorHAnsi"/>
          <w:bCs/>
          <w:color w:val="000000"/>
          <w:sz w:val="17"/>
          <w:szCs w:val="17"/>
        </w:rPr>
        <w:t>“</w:t>
      </w:r>
      <w:r w:rsidRPr="004C4E97">
        <w:rPr>
          <w:rFonts w:cstheme="minorHAnsi"/>
          <w:b/>
          <w:bCs/>
          <w:color w:val="000000"/>
          <w:sz w:val="17"/>
          <w:szCs w:val="17"/>
        </w:rPr>
        <w:t>Software</w:t>
      </w:r>
      <w:r w:rsidRPr="004C4E97">
        <w:rPr>
          <w:rFonts w:cstheme="minorHAnsi"/>
          <w:bCs/>
          <w:color w:val="000000"/>
          <w:sz w:val="17"/>
          <w:szCs w:val="17"/>
        </w:rPr>
        <w:t>” shall be defined for the purpose of this OPC EULA as any software or components or derivatives thereof (including any improvements or updates thereto), which have been developed, created, established and/or are owned by us, that provides practice and patient reports, downloads data, schedules extracts to run at desired frequency, extracts the data,</w:t>
      </w:r>
      <w:r>
        <w:rPr>
          <w:rFonts w:cstheme="minorHAnsi"/>
          <w:bCs/>
          <w:color w:val="000000"/>
          <w:sz w:val="17"/>
          <w:szCs w:val="17"/>
        </w:rPr>
        <w:t xml:space="preserve"> redacts the data,</w:t>
      </w:r>
      <w:r w:rsidRPr="004C4E97">
        <w:rPr>
          <w:rFonts w:cstheme="minorHAnsi"/>
          <w:bCs/>
          <w:color w:val="000000"/>
          <w:sz w:val="17"/>
          <w:szCs w:val="17"/>
        </w:rPr>
        <w:t xml:space="preserve"> encrypts it and sends it to required destination, such definition shall include, but not be limited to, the OPC extraction tool</w:t>
      </w:r>
      <w:r>
        <w:rPr>
          <w:rFonts w:cstheme="minorHAnsi"/>
          <w:bCs/>
          <w:color w:val="000000"/>
          <w:sz w:val="17"/>
          <w:szCs w:val="17"/>
        </w:rPr>
        <w:t>, the OPC Redactor</w:t>
      </w:r>
      <w:r w:rsidRPr="004C4E97">
        <w:rPr>
          <w:rFonts w:cstheme="minorHAnsi"/>
          <w:bCs/>
          <w:color w:val="000000"/>
          <w:sz w:val="17"/>
          <w:szCs w:val="17"/>
        </w:rPr>
        <w:t xml:space="preserve"> and OPC Tools.</w:t>
      </w:r>
    </w:p>
    <w:p w14:paraId="522ACB9B"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w:t>
      </w:r>
      <w:r w:rsidRPr="004C4E97">
        <w:rPr>
          <w:rFonts w:cstheme="minorHAnsi"/>
          <w:b/>
          <w:color w:val="000000"/>
          <w:sz w:val="17"/>
          <w:szCs w:val="17"/>
        </w:rPr>
        <w:t>Intellectual Property Rights</w:t>
      </w:r>
      <w:r w:rsidRPr="004C4E97">
        <w:rPr>
          <w:rFonts w:cstheme="minorHAnsi"/>
          <w:color w:val="000000"/>
          <w:sz w:val="17"/>
          <w:szCs w:val="17"/>
        </w:rPr>
        <w:t>” shall mean patents, copyright, rights to inventions and related rights and any other form of ownership rights, trademarks, trade names and domain names, know-how, rights in get-up, rights in goodwill or to sue for passing off, unfair competition rights, rights in design, rights in computer software, database rights, rights in confidential information and any other technical property rights including technical infrastructure and methodologies, in each case whether registered or unregistered and including all applications (and rights to apply for), and renewals or extensions of, such rights and all similar or equivalent rights or forms of protection which subsist or will subsist, now or in the future, in any part of the world.</w:t>
      </w:r>
    </w:p>
    <w:p w14:paraId="4ED1CB34"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w:t>
      </w:r>
      <w:r w:rsidRPr="004C4E97">
        <w:rPr>
          <w:rFonts w:cstheme="minorHAnsi"/>
          <w:b/>
          <w:color w:val="000000"/>
          <w:sz w:val="17"/>
          <w:szCs w:val="17"/>
        </w:rPr>
        <w:t>Effective Date</w:t>
      </w:r>
      <w:r w:rsidRPr="004C4E97">
        <w:rPr>
          <w:rFonts w:cstheme="minorHAnsi"/>
          <w:color w:val="000000"/>
          <w:sz w:val="17"/>
          <w:szCs w:val="17"/>
        </w:rPr>
        <w:t>” shall mean the date the Software is installed.</w:t>
      </w:r>
    </w:p>
    <w:p w14:paraId="616D782F"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w:t>
      </w:r>
      <w:r w:rsidRPr="004C4E97">
        <w:rPr>
          <w:rFonts w:cstheme="minorHAnsi"/>
          <w:b/>
          <w:color w:val="000000"/>
          <w:sz w:val="17"/>
          <w:szCs w:val="17"/>
        </w:rPr>
        <w:t>OPC Service Agreement</w:t>
      </w:r>
      <w:r w:rsidRPr="004C4E97">
        <w:rPr>
          <w:rFonts w:cstheme="minorHAnsi"/>
          <w:color w:val="000000"/>
          <w:sz w:val="17"/>
          <w:szCs w:val="17"/>
        </w:rPr>
        <w:t xml:space="preserve">” shall mean the agreement entered between </w:t>
      </w:r>
      <w:r>
        <w:rPr>
          <w:rFonts w:cstheme="minorHAnsi"/>
          <w:color w:val="000000"/>
          <w:sz w:val="17"/>
          <w:szCs w:val="17"/>
        </w:rPr>
        <w:t>the P</w:t>
      </w:r>
      <w:r w:rsidRPr="004C4E97">
        <w:rPr>
          <w:rFonts w:cstheme="minorHAnsi"/>
          <w:color w:val="000000"/>
          <w:sz w:val="17"/>
          <w:szCs w:val="17"/>
        </w:rPr>
        <w:t>ractice entity and OPC for the provision of services and extraction of data.</w:t>
      </w:r>
    </w:p>
    <w:p w14:paraId="3FA88B4D" w14:textId="77777777" w:rsidR="00203B2B" w:rsidRPr="004C4E97" w:rsidRDefault="00203B2B" w:rsidP="00203B2B">
      <w:pPr>
        <w:autoSpaceDE w:val="0"/>
        <w:autoSpaceDN w:val="0"/>
        <w:spacing w:after="0" w:line="240" w:lineRule="auto"/>
        <w:jc w:val="both"/>
        <w:rPr>
          <w:rFonts w:cstheme="minorHAnsi"/>
          <w:b/>
          <w:color w:val="000000"/>
          <w:sz w:val="17"/>
          <w:szCs w:val="17"/>
        </w:rPr>
      </w:pPr>
      <w:r w:rsidRPr="004C4E97">
        <w:rPr>
          <w:rFonts w:cstheme="minorHAnsi"/>
          <w:b/>
          <w:color w:val="000000"/>
          <w:sz w:val="17"/>
          <w:szCs w:val="17"/>
        </w:rPr>
        <w:t>By installing Software, you agree to be bound by the terms of this Agreement.</w:t>
      </w:r>
    </w:p>
    <w:p w14:paraId="3FF4D5D9" w14:textId="77777777" w:rsidR="00203B2B" w:rsidRPr="004C4E97" w:rsidRDefault="00203B2B" w:rsidP="00203B2B">
      <w:pPr>
        <w:autoSpaceDE w:val="0"/>
        <w:autoSpaceDN w:val="0"/>
        <w:spacing w:after="0" w:line="240" w:lineRule="auto"/>
        <w:jc w:val="both"/>
        <w:rPr>
          <w:rFonts w:cstheme="minorHAnsi"/>
          <w:color w:val="000000"/>
          <w:sz w:val="17"/>
          <w:szCs w:val="17"/>
        </w:rPr>
      </w:pPr>
    </w:p>
    <w:p w14:paraId="2EBCCD9C" w14:textId="77777777" w:rsidR="00203B2B" w:rsidRPr="004C4E97" w:rsidRDefault="00203B2B" w:rsidP="00203B2B">
      <w:pPr>
        <w:autoSpaceDE w:val="0"/>
        <w:autoSpaceDN w:val="0"/>
        <w:spacing w:after="0" w:line="240" w:lineRule="auto"/>
        <w:jc w:val="both"/>
        <w:rPr>
          <w:rFonts w:cstheme="minorHAnsi"/>
          <w:b/>
          <w:color w:val="000000"/>
          <w:sz w:val="17"/>
          <w:szCs w:val="17"/>
        </w:rPr>
      </w:pPr>
      <w:r w:rsidRPr="004C4E97">
        <w:rPr>
          <w:rFonts w:cstheme="minorHAnsi"/>
          <w:b/>
          <w:color w:val="000000"/>
          <w:sz w:val="17"/>
          <w:szCs w:val="17"/>
        </w:rPr>
        <w:t>1. LICENCE</w:t>
      </w:r>
    </w:p>
    <w:p w14:paraId="1C28A31B"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1.1 We hereby grants to you a revocable, non-perpetual, non-exclusive, non-transferable, limited right to install and use the Software for the Term of this OPC EULA, for the purpose of producing data extracts, providing patient and practice reports, and for us downloading data, updating schedules and updating extract queries where the same are consented to by patients, provided that you, the practice, any staff personal and/or third party shall not attempt to:</w:t>
      </w:r>
    </w:p>
    <w:p w14:paraId="5E05F695"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 xml:space="preserve">1.1.1 </w:t>
      </w:r>
      <w:proofErr w:type="gramStart"/>
      <w:r w:rsidRPr="004C4E97">
        <w:rPr>
          <w:rFonts w:cstheme="minorHAnsi"/>
          <w:color w:val="000000"/>
          <w:sz w:val="17"/>
          <w:szCs w:val="17"/>
        </w:rPr>
        <w:t>make</w:t>
      </w:r>
      <w:proofErr w:type="gramEnd"/>
      <w:r w:rsidRPr="004C4E97">
        <w:rPr>
          <w:rFonts w:cstheme="minorHAnsi"/>
          <w:color w:val="000000"/>
          <w:sz w:val="17"/>
          <w:szCs w:val="17"/>
        </w:rPr>
        <w:t xml:space="preserve"> copies of the Software, other than a single copy in machine readable form to be used solely for back-up purposes;</w:t>
      </w:r>
    </w:p>
    <w:p w14:paraId="25D19FAD"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 xml:space="preserve">1.1.2 </w:t>
      </w:r>
      <w:proofErr w:type="gramStart"/>
      <w:r w:rsidRPr="004C4E97">
        <w:rPr>
          <w:rFonts w:cstheme="minorHAnsi"/>
          <w:color w:val="000000"/>
          <w:sz w:val="17"/>
          <w:szCs w:val="17"/>
        </w:rPr>
        <w:t>decompile</w:t>
      </w:r>
      <w:proofErr w:type="gramEnd"/>
      <w:r w:rsidRPr="004C4E97">
        <w:rPr>
          <w:rFonts w:cstheme="minorHAnsi"/>
          <w:color w:val="000000"/>
          <w:sz w:val="17"/>
          <w:szCs w:val="17"/>
        </w:rPr>
        <w:t>, reverse engineer, disassemble, dismantle, decipher, decrypt or attempt to derive the source code of any internal data files or any portion of the Software or otherwise reduce the software to a human readable form;</w:t>
      </w:r>
    </w:p>
    <w:p w14:paraId="75E778C0"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 xml:space="preserve">1.1.3 </w:t>
      </w:r>
      <w:proofErr w:type="gramStart"/>
      <w:r w:rsidRPr="004C4E97">
        <w:rPr>
          <w:rFonts w:cstheme="minorHAnsi"/>
          <w:color w:val="000000"/>
          <w:sz w:val="17"/>
          <w:szCs w:val="17"/>
        </w:rPr>
        <w:t>remove</w:t>
      </w:r>
      <w:proofErr w:type="gramEnd"/>
      <w:r w:rsidRPr="004C4E97">
        <w:rPr>
          <w:rFonts w:cstheme="minorHAnsi"/>
          <w:color w:val="000000"/>
          <w:sz w:val="17"/>
          <w:szCs w:val="17"/>
        </w:rPr>
        <w:t>, alter or obscure any proprietary notice of us; or</w:t>
      </w:r>
    </w:p>
    <w:p w14:paraId="4C1053D6"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1.1.4 modify,</w:t>
      </w:r>
      <w:r w:rsidRPr="004C4E97">
        <w:rPr>
          <w:rFonts w:cstheme="minorHAnsi"/>
          <w:sz w:val="17"/>
          <w:szCs w:val="17"/>
        </w:rPr>
        <w:t xml:space="preserve"> </w:t>
      </w:r>
      <w:r w:rsidRPr="004C4E97">
        <w:rPr>
          <w:rFonts w:cstheme="minorHAnsi"/>
          <w:color w:val="000000"/>
          <w:sz w:val="17"/>
          <w:szCs w:val="17"/>
        </w:rPr>
        <w:t>adapt, improve, enhance, translate, prepare derivative works or otherwise alter the Software or any internal data files of any portion of the Software (including third party embedded software); or copy, reproduce, sell, distribute, licence, rent or otherwise allow access to the Software or any part of it to a third party.</w:t>
      </w:r>
    </w:p>
    <w:p w14:paraId="296D1CC6" w14:textId="77777777" w:rsidR="00203B2B" w:rsidRPr="004C4E97" w:rsidRDefault="00203B2B" w:rsidP="00203B2B">
      <w:pPr>
        <w:autoSpaceDE w:val="0"/>
        <w:autoSpaceDN w:val="0"/>
        <w:spacing w:after="0" w:line="240" w:lineRule="auto"/>
        <w:jc w:val="both"/>
        <w:rPr>
          <w:rFonts w:cstheme="minorHAnsi"/>
          <w:color w:val="000000"/>
          <w:sz w:val="17"/>
          <w:szCs w:val="17"/>
        </w:rPr>
      </w:pPr>
    </w:p>
    <w:p w14:paraId="59F59E36" w14:textId="77777777" w:rsidR="00203B2B" w:rsidRPr="004C4E97" w:rsidRDefault="00203B2B" w:rsidP="00203B2B">
      <w:pPr>
        <w:autoSpaceDE w:val="0"/>
        <w:autoSpaceDN w:val="0"/>
        <w:spacing w:after="0" w:line="240" w:lineRule="auto"/>
        <w:jc w:val="both"/>
        <w:rPr>
          <w:rFonts w:cstheme="minorHAnsi"/>
          <w:b/>
          <w:color w:val="000000"/>
          <w:sz w:val="17"/>
          <w:szCs w:val="17"/>
        </w:rPr>
      </w:pPr>
      <w:r w:rsidRPr="004C4E97">
        <w:rPr>
          <w:rFonts w:cstheme="minorHAnsi"/>
          <w:b/>
          <w:color w:val="000000"/>
          <w:sz w:val="17"/>
          <w:szCs w:val="17"/>
        </w:rPr>
        <w:t>2. INTELLECTUAL PROPERTY AND OWNERSHIP RIGHTS</w:t>
      </w:r>
    </w:p>
    <w:p w14:paraId="3EC365FE"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2.1. We own the copyright and all associated rights in the Software and of any authorised (and unauthorised) copies you make. No such ownership rights shall be transferred or provided to you and you hereby agree you shall claim no such rights over the Software.</w:t>
      </w:r>
    </w:p>
    <w:p w14:paraId="692C9C16"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2.2 You acknowledge that all Intellectual Property Rights in the Software and any modifications or improvements thereto are owned solely by us and shall belong to us and our affiliates exclusively, and you shall have no rights in or to the Software other than the right to use it in accordance with the terms of this Agreement only.</w:t>
      </w:r>
    </w:p>
    <w:p w14:paraId="6F6CD786" w14:textId="77777777" w:rsidR="00203B2B" w:rsidRPr="004C4E97" w:rsidRDefault="00203B2B" w:rsidP="00203B2B">
      <w:pPr>
        <w:autoSpaceDE w:val="0"/>
        <w:autoSpaceDN w:val="0"/>
        <w:spacing w:after="0" w:line="240" w:lineRule="auto"/>
        <w:jc w:val="both"/>
        <w:rPr>
          <w:rFonts w:cstheme="minorHAnsi"/>
          <w:color w:val="000000"/>
          <w:sz w:val="17"/>
          <w:szCs w:val="17"/>
        </w:rPr>
      </w:pPr>
    </w:p>
    <w:p w14:paraId="3D952039" w14:textId="77777777" w:rsidR="00203B2B" w:rsidRPr="004C4E97" w:rsidRDefault="00203B2B" w:rsidP="00203B2B">
      <w:pPr>
        <w:autoSpaceDE w:val="0"/>
        <w:autoSpaceDN w:val="0"/>
        <w:spacing w:after="0" w:line="240" w:lineRule="auto"/>
        <w:jc w:val="both"/>
        <w:rPr>
          <w:rFonts w:cstheme="minorHAnsi"/>
          <w:b/>
          <w:color w:val="000000"/>
          <w:sz w:val="17"/>
          <w:szCs w:val="17"/>
        </w:rPr>
      </w:pPr>
      <w:r w:rsidRPr="004C4E97">
        <w:rPr>
          <w:rFonts w:cstheme="minorHAnsi"/>
          <w:b/>
          <w:color w:val="000000"/>
          <w:sz w:val="17"/>
          <w:szCs w:val="17"/>
        </w:rPr>
        <w:t>3. LIABILITY</w:t>
      </w:r>
    </w:p>
    <w:p w14:paraId="1D01FDF4" w14:textId="77777777" w:rsidR="00203B2B" w:rsidRPr="004C4E97" w:rsidRDefault="00203B2B" w:rsidP="00203B2B">
      <w:pPr>
        <w:autoSpaceDE w:val="0"/>
        <w:autoSpaceDN w:val="0"/>
        <w:spacing w:after="0" w:line="240" w:lineRule="auto"/>
        <w:jc w:val="both"/>
        <w:rPr>
          <w:rFonts w:cstheme="minorHAnsi"/>
          <w:b/>
          <w:bCs/>
          <w:color w:val="000000"/>
          <w:sz w:val="17"/>
          <w:szCs w:val="17"/>
        </w:rPr>
      </w:pPr>
      <w:r w:rsidRPr="004C4E97">
        <w:rPr>
          <w:rFonts w:cstheme="minorHAnsi"/>
          <w:color w:val="000000"/>
          <w:sz w:val="17"/>
          <w:szCs w:val="17"/>
        </w:rPr>
        <w:t xml:space="preserve">3.1. Neither us nor any of our directors, officers, employees, subcontractors or agents shall be liable to you (including without limitation, in contract, negligence and tort liability) for any loss of profit, loss of revenue, loss of opportunity or goodwill or for any consequential or indirect loss or damage in connection with this agreement. You acknowledge that Software has been provided on the basis of this liability restriction. </w:t>
      </w:r>
    </w:p>
    <w:p w14:paraId="70784BE9"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3.2 The maximum liability of either party in connection with this agreement shall not exceed £50,000.</w:t>
      </w:r>
    </w:p>
    <w:p w14:paraId="5205146B"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3.3 To the full extent permitted by applicable law, in no event shall we be liable for any other damages whatsoever (including, without limitation, damages for loss of business profits, business interruption, loss of business information or other pecuniary loss) arising out of the use of or inability to use the software even if you have made us aware of the possibility of such damages..</w:t>
      </w:r>
    </w:p>
    <w:p w14:paraId="27ED2091" w14:textId="77777777" w:rsidR="00203B2B" w:rsidRPr="004C4E97" w:rsidRDefault="00203B2B" w:rsidP="00203B2B">
      <w:pPr>
        <w:autoSpaceDE w:val="0"/>
        <w:autoSpaceDN w:val="0"/>
        <w:spacing w:after="0" w:line="240" w:lineRule="auto"/>
        <w:jc w:val="both"/>
        <w:rPr>
          <w:rFonts w:cstheme="minorHAnsi"/>
          <w:color w:val="000000"/>
          <w:sz w:val="17"/>
          <w:szCs w:val="17"/>
        </w:rPr>
      </w:pPr>
    </w:p>
    <w:p w14:paraId="4F073065" w14:textId="77777777" w:rsidR="00203B2B" w:rsidRPr="004C4E97" w:rsidRDefault="00203B2B" w:rsidP="00203B2B">
      <w:pPr>
        <w:autoSpaceDE w:val="0"/>
        <w:autoSpaceDN w:val="0"/>
        <w:spacing w:after="0" w:line="240" w:lineRule="auto"/>
        <w:jc w:val="both"/>
        <w:rPr>
          <w:rFonts w:cstheme="minorHAnsi"/>
          <w:b/>
          <w:color w:val="000000"/>
          <w:sz w:val="17"/>
          <w:szCs w:val="17"/>
        </w:rPr>
      </w:pPr>
      <w:r w:rsidRPr="004C4E97">
        <w:rPr>
          <w:rFonts w:cstheme="minorHAnsi"/>
          <w:b/>
          <w:color w:val="000000"/>
          <w:sz w:val="17"/>
          <w:szCs w:val="17"/>
        </w:rPr>
        <w:t>4. DISCLAIMER OF WARRANTIES</w:t>
      </w:r>
    </w:p>
    <w:p w14:paraId="61D864BC" w14:textId="77777777" w:rsidR="00203B2B" w:rsidRPr="004C4E97" w:rsidRDefault="00203B2B" w:rsidP="00203B2B">
      <w:pPr>
        <w:autoSpaceDE w:val="0"/>
        <w:autoSpaceDN w:val="0"/>
        <w:spacing w:after="0" w:line="240" w:lineRule="auto"/>
        <w:jc w:val="both"/>
        <w:rPr>
          <w:rFonts w:cstheme="minorHAnsi"/>
          <w:color w:val="000000"/>
          <w:sz w:val="17"/>
          <w:szCs w:val="17"/>
        </w:rPr>
      </w:pPr>
      <w:r w:rsidRPr="004C4E97">
        <w:rPr>
          <w:rFonts w:cstheme="minorHAnsi"/>
          <w:color w:val="000000"/>
          <w:sz w:val="17"/>
          <w:szCs w:val="17"/>
        </w:rPr>
        <w:t>4.1. Except as otherwise expressly set out in this Agreement, the Software is licensed on an “as is” and “as available” basis, without any technical support or warranty of any kind from us including, but not limited to, a warranty of satisfactory quality and suitability, warranty of security, warranty regarding fitness for any particular purpose and a warranty regarding non-infringement of third-party intellectual property rights, and you agree that your use of the Software is at your sole and absolute risk and discretion.</w:t>
      </w:r>
    </w:p>
    <w:p w14:paraId="459D7C87" w14:textId="77777777" w:rsidR="00203B2B" w:rsidRPr="004C4E97" w:rsidRDefault="00203B2B" w:rsidP="00203B2B">
      <w:pPr>
        <w:autoSpaceDE w:val="0"/>
        <w:autoSpaceDN w:val="0"/>
        <w:spacing w:after="0" w:line="240" w:lineRule="auto"/>
        <w:jc w:val="both"/>
        <w:rPr>
          <w:rFonts w:cstheme="minorHAnsi"/>
          <w:color w:val="000000"/>
          <w:sz w:val="17"/>
          <w:szCs w:val="17"/>
        </w:rPr>
      </w:pPr>
    </w:p>
    <w:p w14:paraId="45BF2707" w14:textId="77777777" w:rsidR="00203B2B" w:rsidRPr="004C4E97" w:rsidRDefault="00203B2B" w:rsidP="00203B2B">
      <w:pPr>
        <w:autoSpaceDE w:val="0"/>
        <w:autoSpaceDN w:val="0"/>
        <w:spacing w:after="0" w:line="240" w:lineRule="auto"/>
        <w:jc w:val="both"/>
        <w:rPr>
          <w:rFonts w:ascii="Calibri" w:hAnsi="Calibri" w:cs="Calibri"/>
          <w:b/>
          <w:color w:val="000000"/>
          <w:sz w:val="17"/>
          <w:szCs w:val="17"/>
        </w:rPr>
      </w:pPr>
      <w:r w:rsidRPr="004C4E97">
        <w:rPr>
          <w:rFonts w:ascii="Calibri" w:hAnsi="Calibri" w:cs="Calibri"/>
          <w:b/>
          <w:color w:val="000000"/>
          <w:sz w:val="17"/>
          <w:szCs w:val="17"/>
        </w:rPr>
        <w:t>5. TERM AND TERMINATION</w:t>
      </w:r>
    </w:p>
    <w:p w14:paraId="5149052B" w14:textId="77777777" w:rsidR="00203B2B" w:rsidRPr="004C4E97" w:rsidRDefault="00203B2B" w:rsidP="00203B2B">
      <w:pPr>
        <w:autoSpaceDE w:val="0"/>
        <w:autoSpaceDN w:val="0"/>
        <w:spacing w:after="0" w:line="240" w:lineRule="auto"/>
        <w:jc w:val="both"/>
        <w:rPr>
          <w:rFonts w:ascii="Calibri" w:hAnsi="Calibri" w:cs="Calibri"/>
          <w:color w:val="000000"/>
          <w:sz w:val="17"/>
          <w:szCs w:val="17"/>
        </w:rPr>
      </w:pPr>
      <w:r w:rsidRPr="004C4E97">
        <w:rPr>
          <w:rFonts w:ascii="Calibri" w:hAnsi="Calibri" w:cs="Calibri"/>
          <w:color w:val="000000"/>
          <w:sz w:val="17"/>
          <w:szCs w:val="17"/>
        </w:rPr>
        <w:t>5.1. This Agreement shall be deemed to have commenced on the Effective Date and, unless terminated earlier in accordance with the terms of this Agreement, shall continue until one party notifies the other party of its intention to terminate this OPC EULA or the OPC Service Agreement, such notice shall provide the date of termination (“</w:t>
      </w:r>
      <w:r w:rsidRPr="004C4E97">
        <w:rPr>
          <w:rFonts w:ascii="Calibri" w:hAnsi="Calibri" w:cs="Calibri"/>
          <w:b/>
          <w:color w:val="000000"/>
          <w:sz w:val="17"/>
          <w:szCs w:val="17"/>
        </w:rPr>
        <w:t>Term</w:t>
      </w:r>
      <w:r w:rsidRPr="004C4E97">
        <w:rPr>
          <w:rFonts w:ascii="Calibri" w:hAnsi="Calibri" w:cs="Calibri"/>
          <w:color w:val="000000"/>
          <w:sz w:val="17"/>
          <w:szCs w:val="17"/>
        </w:rPr>
        <w:t>”).</w:t>
      </w:r>
    </w:p>
    <w:p w14:paraId="7958235A" w14:textId="77777777" w:rsidR="00203B2B" w:rsidRPr="004C4E97" w:rsidRDefault="00203B2B" w:rsidP="00203B2B">
      <w:pPr>
        <w:autoSpaceDE w:val="0"/>
        <w:autoSpaceDN w:val="0"/>
        <w:spacing w:after="0" w:line="240" w:lineRule="auto"/>
        <w:jc w:val="both"/>
        <w:rPr>
          <w:rFonts w:ascii="Calibri" w:hAnsi="Calibri" w:cs="Calibri"/>
          <w:color w:val="000000"/>
          <w:sz w:val="17"/>
          <w:szCs w:val="17"/>
        </w:rPr>
      </w:pPr>
      <w:r w:rsidRPr="004C4E97">
        <w:rPr>
          <w:rFonts w:ascii="Calibri" w:hAnsi="Calibri" w:cs="Calibri"/>
          <w:color w:val="000000"/>
          <w:sz w:val="17"/>
          <w:szCs w:val="17"/>
        </w:rPr>
        <w:t>5.2 We may, in our sole and absolute discretion, at any time and for any reason, suspend or terminate this OPC EULA and the rights afforded to you hereunder with or without prior notice. Further, if you fail to comply with the terms and conditions of this OPC EULA, then this OPC EULA and any rights afforded to you hereunder shall terminate automatically and immediately, without any notice.</w:t>
      </w:r>
    </w:p>
    <w:p w14:paraId="455120A4" w14:textId="77777777" w:rsidR="00203B2B" w:rsidRPr="004C4E97" w:rsidRDefault="00203B2B" w:rsidP="00203B2B">
      <w:pPr>
        <w:autoSpaceDE w:val="0"/>
        <w:autoSpaceDN w:val="0"/>
        <w:spacing w:after="0" w:line="240" w:lineRule="auto"/>
        <w:jc w:val="both"/>
        <w:rPr>
          <w:rFonts w:ascii="Calibri" w:hAnsi="Calibri" w:cs="Calibri"/>
          <w:color w:val="000000"/>
          <w:sz w:val="17"/>
          <w:szCs w:val="17"/>
        </w:rPr>
      </w:pPr>
      <w:r w:rsidRPr="004C4E97">
        <w:rPr>
          <w:rFonts w:ascii="Calibri" w:hAnsi="Calibri" w:cs="Calibri"/>
          <w:color w:val="000000"/>
          <w:sz w:val="17"/>
          <w:szCs w:val="17"/>
        </w:rPr>
        <w:t>5.3 Upon termination of this OPC EULA, you shall cease all use of the Software and uninstall the Software.</w:t>
      </w:r>
    </w:p>
    <w:p w14:paraId="545E119D" w14:textId="77777777" w:rsidR="00203B2B" w:rsidRPr="004C4E97" w:rsidRDefault="00203B2B" w:rsidP="00203B2B">
      <w:pPr>
        <w:autoSpaceDE w:val="0"/>
        <w:autoSpaceDN w:val="0"/>
        <w:spacing w:after="0" w:line="240" w:lineRule="auto"/>
        <w:jc w:val="both"/>
        <w:rPr>
          <w:rFonts w:ascii="Calibri" w:hAnsi="Calibri" w:cs="Calibri"/>
          <w:color w:val="000000"/>
          <w:sz w:val="17"/>
          <w:szCs w:val="17"/>
        </w:rPr>
      </w:pPr>
      <w:r w:rsidRPr="004C4E97">
        <w:rPr>
          <w:rFonts w:ascii="Calibri" w:hAnsi="Calibri" w:cs="Calibri"/>
          <w:color w:val="000000"/>
          <w:sz w:val="17"/>
          <w:szCs w:val="17"/>
        </w:rPr>
        <w:t xml:space="preserve">  </w:t>
      </w:r>
    </w:p>
    <w:p w14:paraId="37D68C4D" w14:textId="77777777" w:rsidR="00203B2B" w:rsidRPr="004C4E97" w:rsidRDefault="00203B2B" w:rsidP="00203B2B">
      <w:pPr>
        <w:autoSpaceDE w:val="0"/>
        <w:autoSpaceDN w:val="0"/>
        <w:spacing w:after="0" w:line="240" w:lineRule="auto"/>
        <w:jc w:val="both"/>
        <w:rPr>
          <w:rFonts w:ascii="Calibri" w:hAnsi="Calibri" w:cs="Calibri"/>
          <w:b/>
          <w:bCs/>
          <w:color w:val="000000"/>
          <w:sz w:val="17"/>
          <w:szCs w:val="17"/>
        </w:rPr>
      </w:pPr>
      <w:r w:rsidRPr="004C4E97">
        <w:rPr>
          <w:rFonts w:ascii="Calibri" w:hAnsi="Calibri" w:cs="Calibri"/>
          <w:b/>
          <w:color w:val="000000"/>
          <w:sz w:val="17"/>
          <w:szCs w:val="17"/>
        </w:rPr>
        <w:t xml:space="preserve">6. </w:t>
      </w:r>
      <w:r w:rsidRPr="004C4E97">
        <w:rPr>
          <w:rFonts w:ascii="Calibri" w:hAnsi="Calibri" w:cs="Calibri"/>
          <w:b/>
          <w:bCs/>
          <w:color w:val="000000"/>
          <w:sz w:val="17"/>
          <w:szCs w:val="17"/>
        </w:rPr>
        <w:t>GENERAL PROVISIONS</w:t>
      </w:r>
    </w:p>
    <w:p w14:paraId="3CD13EC3" w14:textId="77777777" w:rsidR="00203B2B" w:rsidRPr="004C4E97" w:rsidRDefault="00203B2B" w:rsidP="00203B2B">
      <w:pPr>
        <w:autoSpaceDE w:val="0"/>
        <w:autoSpaceDN w:val="0"/>
        <w:spacing w:after="0" w:line="240" w:lineRule="auto"/>
        <w:jc w:val="both"/>
        <w:rPr>
          <w:rFonts w:ascii="Calibri" w:hAnsi="Calibri" w:cs="Calibri"/>
          <w:color w:val="000000"/>
          <w:sz w:val="17"/>
          <w:szCs w:val="17"/>
        </w:rPr>
      </w:pPr>
      <w:r w:rsidRPr="004C4E97">
        <w:rPr>
          <w:rFonts w:ascii="Calibri" w:hAnsi="Calibri" w:cs="Calibri"/>
          <w:color w:val="000000"/>
          <w:sz w:val="17"/>
          <w:szCs w:val="17"/>
        </w:rPr>
        <w:t>6.1. Any person who is not a party to this agreement shall have no right to enforce any term against us under the Contract (Rights of Third Parties) Act 1999.</w:t>
      </w:r>
    </w:p>
    <w:p w14:paraId="4261A20C" w14:textId="77777777" w:rsidR="00203B2B" w:rsidRPr="004C4E97" w:rsidRDefault="00203B2B" w:rsidP="00203B2B">
      <w:pPr>
        <w:autoSpaceDE w:val="0"/>
        <w:autoSpaceDN w:val="0"/>
        <w:spacing w:after="0" w:line="240" w:lineRule="auto"/>
        <w:jc w:val="both"/>
        <w:rPr>
          <w:rFonts w:ascii="Calibri" w:hAnsi="Calibri" w:cs="Calibri"/>
          <w:color w:val="000000"/>
          <w:sz w:val="17"/>
          <w:szCs w:val="17"/>
        </w:rPr>
      </w:pPr>
      <w:r w:rsidRPr="004C4E97">
        <w:rPr>
          <w:rFonts w:ascii="Calibri" w:hAnsi="Calibri" w:cs="Calibri"/>
          <w:color w:val="000000"/>
          <w:sz w:val="17"/>
          <w:szCs w:val="17"/>
        </w:rPr>
        <w:t>6.2 You may not assign or sub-contract, in whole or part, your benefits or obligations under this OPC EULA without prior written consent of us.</w:t>
      </w:r>
    </w:p>
    <w:p w14:paraId="36926CB8" w14:textId="77777777" w:rsidR="00203B2B" w:rsidRPr="004C4E97" w:rsidRDefault="00203B2B" w:rsidP="00203B2B">
      <w:pPr>
        <w:autoSpaceDE w:val="0"/>
        <w:autoSpaceDN w:val="0"/>
        <w:spacing w:after="0" w:line="240" w:lineRule="auto"/>
        <w:jc w:val="both"/>
        <w:rPr>
          <w:rFonts w:ascii="Calibri" w:hAnsi="Calibri" w:cs="Calibri"/>
          <w:color w:val="000000"/>
          <w:sz w:val="17"/>
          <w:szCs w:val="17"/>
        </w:rPr>
      </w:pPr>
      <w:r w:rsidRPr="004C4E97">
        <w:rPr>
          <w:rFonts w:ascii="Calibri" w:hAnsi="Calibri" w:cs="Calibri"/>
          <w:color w:val="000000"/>
          <w:sz w:val="17"/>
          <w:szCs w:val="17"/>
        </w:rPr>
        <w:t>6.3 The rights and remedies provided in this Agreement are in addition to, and do not exclude, any rights and remedies provided by law.</w:t>
      </w:r>
    </w:p>
    <w:p w14:paraId="2A6197D3" w14:textId="77777777" w:rsidR="00203B2B" w:rsidRPr="004C4E97" w:rsidRDefault="00203B2B" w:rsidP="00203B2B">
      <w:pPr>
        <w:autoSpaceDE w:val="0"/>
        <w:autoSpaceDN w:val="0"/>
        <w:spacing w:after="0" w:line="240" w:lineRule="auto"/>
        <w:jc w:val="both"/>
        <w:rPr>
          <w:rFonts w:ascii="Calibri" w:hAnsi="Calibri" w:cs="Calibri"/>
          <w:color w:val="000000"/>
          <w:sz w:val="17"/>
          <w:szCs w:val="17"/>
        </w:rPr>
      </w:pPr>
      <w:r w:rsidRPr="004C4E97">
        <w:rPr>
          <w:rFonts w:ascii="Calibri" w:hAnsi="Calibri" w:cs="Calibri"/>
          <w:color w:val="000000"/>
          <w:sz w:val="17"/>
          <w:szCs w:val="17"/>
        </w:rPr>
        <w:t xml:space="preserve">6.4 Any failure by a party to act shall not be deemed a waiver and no right under this Agreement shall be deemed to be waived except by notice in writing signed by each Party.  </w:t>
      </w:r>
    </w:p>
    <w:p w14:paraId="7D0A5057" w14:textId="77777777" w:rsidR="00203B2B" w:rsidRPr="004C4E97" w:rsidRDefault="00203B2B" w:rsidP="00203B2B">
      <w:pPr>
        <w:autoSpaceDE w:val="0"/>
        <w:autoSpaceDN w:val="0"/>
        <w:spacing w:after="0" w:line="240" w:lineRule="auto"/>
        <w:jc w:val="both"/>
        <w:rPr>
          <w:rFonts w:ascii="Calibri" w:hAnsi="Calibri" w:cs="Calibri"/>
          <w:color w:val="000000"/>
          <w:sz w:val="17"/>
          <w:szCs w:val="17"/>
        </w:rPr>
      </w:pPr>
      <w:r w:rsidRPr="004C4E97">
        <w:rPr>
          <w:rFonts w:ascii="Calibri" w:hAnsi="Calibri" w:cs="Calibri"/>
          <w:color w:val="000000"/>
          <w:sz w:val="17"/>
          <w:szCs w:val="17"/>
        </w:rPr>
        <w:t>6.5 This Agreement shall be governed by the laws of England and Wales and any dispute or claim arising out of or in connection with it or its formation (including non-contractual disputes or claims) shall be subject to the exclusive jurisdiction of the courts of England and Wales.</w:t>
      </w:r>
    </w:p>
    <w:p w14:paraId="21F1DCBB" w14:textId="45B6D511" w:rsidR="00CD2271" w:rsidRPr="004C4E97" w:rsidRDefault="00203B2B" w:rsidP="00203B2B">
      <w:pPr>
        <w:autoSpaceDE w:val="0"/>
        <w:autoSpaceDN w:val="0"/>
        <w:spacing w:after="0" w:line="240" w:lineRule="auto"/>
        <w:rPr>
          <w:rFonts w:ascii="Calibri" w:hAnsi="Calibri" w:cs="Calibri"/>
          <w:b/>
          <w:color w:val="000000"/>
          <w:sz w:val="17"/>
          <w:szCs w:val="17"/>
        </w:rPr>
      </w:pPr>
      <w:r w:rsidRPr="004C4E97">
        <w:rPr>
          <w:rFonts w:ascii="Calibri" w:hAnsi="Calibri" w:cs="Calibri"/>
          <w:b/>
          <w:color w:val="000000"/>
          <w:sz w:val="17"/>
          <w:szCs w:val="17"/>
        </w:rPr>
        <w:t>Copyright 20</w:t>
      </w:r>
      <w:r>
        <w:rPr>
          <w:rFonts w:ascii="Calibri" w:hAnsi="Calibri" w:cs="Calibri"/>
          <w:b/>
          <w:color w:val="000000"/>
          <w:sz w:val="17"/>
          <w:szCs w:val="17"/>
        </w:rPr>
        <w:t>20</w:t>
      </w:r>
      <w:r w:rsidRPr="004C4E97">
        <w:rPr>
          <w:rFonts w:ascii="Calibri" w:hAnsi="Calibri" w:cs="Calibri"/>
          <w:b/>
          <w:color w:val="000000"/>
          <w:sz w:val="17"/>
          <w:szCs w:val="17"/>
        </w:rPr>
        <w:t xml:space="preserve"> © Optimum Patient Care Limited. All rights reserved.</w:t>
      </w:r>
    </w:p>
    <w:sectPr w:rsidR="00CD2271" w:rsidRPr="004C4E97" w:rsidSect="00BE67E5">
      <w:headerReference w:type="default" r:id="rId9"/>
      <w:footerReference w:type="default" r:id="rId10"/>
      <w:pgSz w:w="11906" w:h="16838" w:code="9"/>
      <w:pgMar w:top="567" w:right="567" w:bottom="567" w:left="56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BEF67" w14:textId="77777777" w:rsidR="00114723" w:rsidRDefault="00114723" w:rsidP="00553BE9">
      <w:pPr>
        <w:spacing w:after="0" w:line="240" w:lineRule="auto"/>
      </w:pPr>
      <w:r>
        <w:separator/>
      </w:r>
    </w:p>
  </w:endnote>
  <w:endnote w:type="continuationSeparator" w:id="0">
    <w:p w14:paraId="252CF454" w14:textId="77777777" w:rsidR="00114723" w:rsidRDefault="00114723" w:rsidP="0055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0A4E8C"/>
        <w:sz w:val="20"/>
        <w:szCs w:val="20"/>
      </w:rPr>
      <w:id w:val="1288231407"/>
      <w:docPartObj>
        <w:docPartGallery w:val="Page Numbers (Bottom of Page)"/>
        <w:docPartUnique/>
      </w:docPartObj>
    </w:sdtPr>
    <w:sdtEndPr>
      <w:rPr>
        <w:sz w:val="18"/>
      </w:rPr>
    </w:sdtEndPr>
    <w:sdtContent>
      <w:sdt>
        <w:sdtPr>
          <w:rPr>
            <w:b/>
            <w:color w:val="0A4E8C"/>
            <w:sz w:val="20"/>
            <w:szCs w:val="20"/>
          </w:rPr>
          <w:id w:val="236607232"/>
          <w:docPartObj>
            <w:docPartGallery w:val="Page Numbers (Top of Page)"/>
            <w:docPartUnique/>
          </w:docPartObj>
        </w:sdtPr>
        <w:sdtEndPr>
          <w:rPr>
            <w:sz w:val="18"/>
          </w:rPr>
        </w:sdtEndPr>
        <w:sdtContent>
          <w:p w14:paraId="63DDB8D9" w14:textId="77777777" w:rsidR="00277E07" w:rsidRPr="00277E07" w:rsidRDefault="00277E07">
            <w:pPr>
              <w:pStyle w:val="Footer"/>
              <w:rPr>
                <w:b/>
                <w:color w:val="0A4E8C"/>
                <w:sz w:val="12"/>
                <w:szCs w:val="20"/>
              </w:rPr>
            </w:pPr>
          </w:p>
          <w:p w14:paraId="3ECB8C22" w14:textId="5A269745" w:rsidR="00FC539B" w:rsidRPr="00277E07" w:rsidRDefault="003A0199">
            <w:pPr>
              <w:pStyle w:val="Footer"/>
              <w:rPr>
                <w:b/>
                <w:color w:val="0A4E8C"/>
                <w:sz w:val="18"/>
                <w:szCs w:val="20"/>
              </w:rPr>
            </w:pPr>
            <w:r w:rsidRPr="00277E07">
              <w:rPr>
                <w:b/>
                <w:color w:val="0A4E8C"/>
                <w:sz w:val="20"/>
                <w:szCs w:val="20"/>
              </w:rPr>
              <w:t>©</w:t>
            </w:r>
            <w:r w:rsidR="00277E07">
              <w:rPr>
                <w:b/>
                <w:color w:val="0A4E8C"/>
                <w:sz w:val="20"/>
                <w:szCs w:val="20"/>
              </w:rPr>
              <w:t xml:space="preserve"> </w:t>
            </w:r>
            <w:r w:rsidR="00DB5775" w:rsidRPr="00277E07">
              <w:rPr>
                <w:b/>
                <w:color w:val="0A4E8C"/>
                <w:sz w:val="18"/>
                <w:szCs w:val="20"/>
              </w:rPr>
              <w:t>OP</w:t>
            </w:r>
            <w:r w:rsidRPr="00277E07">
              <w:rPr>
                <w:b/>
                <w:color w:val="0A4E8C"/>
                <w:sz w:val="18"/>
                <w:szCs w:val="20"/>
              </w:rPr>
              <w:t>TIMUM PATIENT CARE LTD 20</w:t>
            </w:r>
            <w:r w:rsidR="00203B2B">
              <w:rPr>
                <w:b/>
                <w:color w:val="0A4E8C"/>
                <w:sz w:val="18"/>
                <w:szCs w:val="20"/>
              </w:rPr>
              <w:t>20</w:t>
            </w:r>
            <w:r w:rsidRPr="00277E07">
              <w:rPr>
                <w:b/>
                <w:color w:val="0A4E8C"/>
                <w:sz w:val="18"/>
                <w:szCs w:val="20"/>
              </w:rPr>
              <w:tab/>
            </w:r>
            <w:r w:rsidR="00277E07" w:rsidRPr="00277E07">
              <w:rPr>
                <w:b/>
                <w:color w:val="0A4E8C"/>
                <w:sz w:val="18"/>
                <w:szCs w:val="20"/>
              </w:rPr>
              <w:t xml:space="preserve">     </w:t>
            </w:r>
            <w:r w:rsidR="00277E07">
              <w:rPr>
                <w:b/>
                <w:color w:val="0A4E8C"/>
                <w:sz w:val="18"/>
                <w:szCs w:val="20"/>
              </w:rPr>
              <w:t xml:space="preserve"> </w:t>
            </w:r>
            <w:r w:rsidRPr="00277E07">
              <w:rPr>
                <w:b/>
                <w:color w:val="0A4E8C"/>
                <w:sz w:val="18"/>
                <w:szCs w:val="20"/>
              </w:rPr>
              <w:tab/>
            </w:r>
            <w:r w:rsidR="00D30852" w:rsidRPr="00277E07">
              <w:rPr>
                <w:b/>
                <w:color w:val="0A4E8C"/>
                <w:sz w:val="18"/>
                <w:szCs w:val="20"/>
              </w:rPr>
              <w:t>V</w:t>
            </w:r>
            <w:r w:rsidR="004052E3">
              <w:rPr>
                <w:b/>
                <w:color w:val="0A4E8C"/>
                <w:sz w:val="18"/>
                <w:szCs w:val="20"/>
              </w:rPr>
              <w:t>4</w:t>
            </w:r>
            <w:r w:rsidR="00487D0B" w:rsidRPr="00277E07">
              <w:rPr>
                <w:b/>
                <w:color w:val="0A4E8C"/>
                <w:sz w:val="18"/>
                <w:szCs w:val="20"/>
              </w:rPr>
              <w:t>.0</w:t>
            </w:r>
            <w:r w:rsidR="005848CB">
              <w:rPr>
                <w:b/>
                <w:color w:val="0A4E8C"/>
                <w:sz w:val="18"/>
                <w:szCs w:val="20"/>
              </w:rPr>
              <w:t xml:space="preserve">   </w:t>
            </w:r>
            <w:r w:rsidR="00203B2B">
              <w:rPr>
                <w:b/>
                <w:color w:val="0A4E8C"/>
                <w:sz w:val="18"/>
                <w:szCs w:val="20"/>
              </w:rPr>
              <w:t>14JUL2020</w:t>
            </w:r>
            <w:r w:rsidR="00277E07">
              <w:rPr>
                <w:b/>
                <w:color w:val="0A4E8C"/>
                <w:sz w:val="18"/>
                <w:szCs w:val="20"/>
              </w:rPr>
              <w:t xml:space="preserve"> </w:t>
            </w:r>
            <w:r w:rsidR="00791117">
              <w:rPr>
                <w:b/>
                <w:color w:val="0A4E8C"/>
                <w:sz w:val="18"/>
                <w:szCs w:val="20"/>
              </w:rPr>
              <w:t xml:space="preserve">  </w:t>
            </w:r>
            <w:r w:rsidR="00993345">
              <w:rPr>
                <w:b/>
                <w:color w:val="0A4E8C"/>
                <w:sz w:val="18"/>
                <w:szCs w:val="20"/>
              </w:rPr>
              <w:t xml:space="preserve">ENGLAND          </w:t>
            </w:r>
            <w:r w:rsidR="00DB5775" w:rsidRPr="00277E07">
              <w:rPr>
                <w:b/>
                <w:color w:val="0A4E8C"/>
                <w:sz w:val="18"/>
                <w:szCs w:val="20"/>
              </w:rPr>
              <w:t xml:space="preserve">   </w:t>
            </w:r>
            <w:r w:rsidR="009F56E5">
              <w:rPr>
                <w:b/>
                <w:color w:val="0A4E8C"/>
                <w:sz w:val="18"/>
                <w:szCs w:val="20"/>
              </w:rPr>
              <w:t xml:space="preserve">   </w:t>
            </w:r>
            <w:r w:rsidR="00DB5775" w:rsidRPr="00277E07">
              <w:rPr>
                <w:b/>
                <w:color w:val="0A4E8C"/>
                <w:sz w:val="18"/>
                <w:szCs w:val="20"/>
              </w:rPr>
              <w:t xml:space="preserve">                                                     </w:t>
            </w:r>
            <w:r w:rsidR="005201DA" w:rsidRPr="00277E07">
              <w:rPr>
                <w:b/>
                <w:color w:val="0A4E8C"/>
                <w:sz w:val="18"/>
                <w:szCs w:val="20"/>
              </w:rPr>
              <w:t xml:space="preserve">  </w:t>
            </w:r>
            <w:r w:rsidR="00DB5775" w:rsidRPr="00277E07">
              <w:rPr>
                <w:b/>
                <w:color w:val="0A4E8C"/>
                <w:sz w:val="18"/>
                <w:szCs w:val="20"/>
              </w:rPr>
              <w:t xml:space="preserve"> </w:t>
            </w:r>
            <w:r w:rsidR="00FC539B" w:rsidRPr="00277E07">
              <w:rPr>
                <w:b/>
                <w:color w:val="0A4E8C"/>
                <w:sz w:val="18"/>
                <w:szCs w:val="20"/>
              </w:rPr>
              <w:t xml:space="preserve">Page </w:t>
            </w:r>
            <w:r w:rsidR="00FC539B" w:rsidRPr="00277E07">
              <w:rPr>
                <w:b/>
                <w:bCs/>
                <w:color w:val="0A4E8C"/>
                <w:sz w:val="18"/>
                <w:szCs w:val="20"/>
              </w:rPr>
              <w:fldChar w:fldCharType="begin"/>
            </w:r>
            <w:r w:rsidR="00FC539B" w:rsidRPr="00277E07">
              <w:rPr>
                <w:b/>
                <w:bCs/>
                <w:color w:val="0A4E8C"/>
                <w:sz w:val="18"/>
                <w:szCs w:val="20"/>
              </w:rPr>
              <w:instrText xml:space="preserve"> PAGE </w:instrText>
            </w:r>
            <w:r w:rsidR="00FC539B" w:rsidRPr="00277E07">
              <w:rPr>
                <w:b/>
                <w:bCs/>
                <w:color w:val="0A4E8C"/>
                <w:sz w:val="18"/>
                <w:szCs w:val="20"/>
              </w:rPr>
              <w:fldChar w:fldCharType="separate"/>
            </w:r>
            <w:r w:rsidR="00CC4239">
              <w:rPr>
                <w:b/>
                <w:bCs/>
                <w:noProof/>
                <w:color w:val="0A4E8C"/>
                <w:sz w:val="18"/>
                <w:szCs w:val="20"/>
              </w:rPr>
              <w:t>7</w:t>
            </w:r>
            <w:r w:rsidR="00FC539B" w:rsidRPr="00277E07">
              <w:rPr>
                <w:b/>
                <w:bCs/>
                <w:color w:val="0A4E8C"/>
                <w:sz w:val="18"/>
                <w:szCs w:val="20"/>
              </w:rPr>
              <w:fldChar w:fldCharType="end"/>
            </w:r>
            <w:r w:rsidR="00FC539B" w:rsidRPr="00277E07">
              <w:rPr>
                <w:b/>
                <w:color w:val="0A4E8C"/>
                <w:sz w:val="18"/>
                <w:szCs w:val="20"/>
              </w:rPr>
              <w:t xml:space="preserve"> of </w:t>
            </w:r>
            <w:r w:rsidR="00FC539B" w:rsidRPr="00277E07">
              <w:rPr>
                <w:b/>
                <w:bCs/>
                <w:color w:val="0A4E8C"/>
                <w:sz w:val="18"/>
                <w:szCs w:val="20"/>
              </w:rPr>
              <w:fldChar w:fldCharType="begin"/>
            </w:r>
            <w:r w:rsidR="00FC539B" w:rsidRPr="00277E07">
              <w:rPr>
                <w:b/>
                <w:bCs/>
                <w:color w:val="0A4E8C"/>
                <w:sz w:val="18"/>
                <w:szCs w:val="20"/>
              </w:rPr>
              <w:instrText xml:space="preserve"> NUMPAGES  </w:instrText>
            </w:r>
            <w:r w:rsidR="00FC539B" w:rsidRPr="00277E07">
              <w:rPr>
                <w:b/>
                <w:bCs/>
                <w:color w:val="0A4E8C"/>
                <w:sz w:val="18"/>
                <w:szCs w:val="20"/>
              </w:rPr>
              <w:fldChar w:fldCharType="separate"/>
            </w:r>
            <w:r w:rsidR="00CC4239">
              <w:rPr>
                <w:b/>
                <w:bCs/>
                <w:noProof/>
                <w:color w:val="0A4E8C"/>
                <w:sz w:val="18"/>
                <w:szCs w:val="20"/>
              </w:rPr>
              <w:t>7</w:t>
            </w:r>
            <w:r w:rsidR="00FC539B" w:rsidRPr="00277E07">
              <w:rPr>
                <w:b/>
                <w:bCs/>
                <w:color w:val="0A4E8C"/>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C941F" w14:textId="77777777" w:rsidR="00114723" w:rsidRDefault="00114723" w:rsidP="00553BE9">
      <w:pPr>
        <w:spacing w:after="0" w:line="240" w:lineRule="auto"/>
      </w:pPr>
      <w:r>
        <w:separator/>
      </w:r>
    </w:p>
  </w:footnote>
  <w:footnote w:type="continuationSeparator" w:id="0">
    <w:p w14:paraId="6D0C96F7" w14:textId="77777777" w:rsidR="00114723" w:rsidRDefault="00114723" w:rsidP="0055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4555" w14:textId="0079B9C9" w:rsidR="00BE67E5" w:rsidRDefault="00BE67E5" w:rsidP="00AD39AB">
    <w:pPr>
      <w:pStyle w:val="Header"/>
      <w:rPr>
        <w:noProof/>
        <w:szCs w:val="16"/>
        <w:lang w:eastAsia="en-GB"/>
      </w:rPr>
    </w:pPr>
    <w:r>
      <w:rPr>
        <w:noProof/>
        <w:lang w:eastAsia="en-GB"/>
      </w:rPr>
      <mc:AlternateContent>
        <mc:Choice Requires="wps">
          <w:drawing>
            <wp:inline distT="0" distB="0" distL="0" distR="0" wp14:anchorId="3E62D554" wp14:editId="62EB2F41">
              <wp:extent cx="1133475" cy="390525"/>
              <wp:effectExtent l="0" t="0" r="9525"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8039" w14:textId="7368ED5A" w:rsidR="00BE67E5" w:rsidRPr="003A0199" w:rsidRDefault="00BE67E5" w:rsidP="00BE67E5">
                          <w:pPr>
                            <w:pStyle w:val="Header"/>
                            <w:tabs>
                              <w:tab w:val="clear" w:pos="4513"/>
                              <w:tab w:val="clear" w:pos="9026"/>
                            </w:tabs>
                            <w:rPr>
                              <w:noProof/>
                              <w:color w:val="7F7F7F"/>
                              <w:sz w:val="14"/>
                              <w:lang w:eastAsia="en-GB"/>
                            </w:rPr>
                          </w:pPr>
                          <w:r>
                            <w:rPr>
                              <w:noProof/>
                              <w:lang w:eastAsia="en-GB"/>
                            </w:rPr>
                            <w:drawing>
                              <wp:inline distT="0" distB="0" distL="0" distR="0" wp14:anchorId="67C1CB89" wp14:editId="10AA2B1A">
                                <wp:extent cx="1080000" cy="30531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0531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2D554" id="_x0000_t202" coordsize="21600,21600" o:spt="202" path="m,l,21600r21600,l21600,xe">
              <v:stroke joinstyle="miter"/>
              <v:path gradientshapeok="t" o:connecttype="rect"/>
            </v:shapetype>
            <v:shape id="Text Box 12" o:spid="_x0000_s1026" type="#_x0000_t202" style="width:89.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" filled="f" stroked="f">
              <v:textbox inset="0,0,0,0">
                <w:txbxContent>
                  <w:p w14:paraId="79218039" w14:textId="7368ED5A" w:rsidR="00BE67E5" w:rsidRPr="003A0199" w:rsidRDefault="00BE67E5" w:rsidP="00BE67E5">
                    <w:pPr>
                      <w:pStyle w:val="Header"/>
                      <w:tabs>
                        <w:tab w:val="clear" w:pos="4513"/>
                        <w:tab w:val="clear" w:pos="9026"/>
                      </w:tabs>
                      <w:rPr>
                        <w:noProof/>
                        <w:color w:val="7F7F7F"/>
                        <w:sz w:val="14"/>
                        <w:lang w:eastAsia="en-GB"/>
                      </w:rPr>
                    </w:pPr>
                    <w:r>
                      <w:rPr>
                        <w:noProof/>
                        <w:lang w:eastAsia="en-GB"/>
                      </w:rPr>
                      <w:drawing>
                        <wp:inline distT="0" distB="0" distL="0" distR="0" wp14:anchorId="67C1CB89" wp14:editId="10AA2B1A">
                          <wp:extent cx="1080000" cy="30531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305317"/>
                                  </a:xfrm>
                                  <a:prstGeom prst="rect">
                                    <a:avLst/>
                                  </a:prstGeom>
                                  <a:noFill/>
                                  <a:ln>
                                    <a:noFill/>
                                  </a:ln>
                                </pic:spPr>
                              </pic:pic>
                            </a:graphicData>
                          </a:graphic>
                        </wp:inline>
                      </w:drawing>
                    </w:r>
                  </w:p>
                </w:txbxContent>
              </v:textbox>
              <w10:anchorlock/>
            </v:shape>
          </w:pict>
        </mc:Fallback>
      </mc:AlternateContent>
    </w:r>
    <w:r>
      <w:rPr>
        <w:noProof/>
        <w:szCs w:val="16"/>
        <w:lang w:eastAsia="en-GB"/>
      </w:rPr>
      <w:t xml:space="preserve">              </w:t>
    </w:r>
    <w:r w:rsidR="00772E76">
      <w:rPr>
        <w:noProof/>
        <w:lang w:eastAsia="en-GB"/>
      </w:rPr>
      <mc:AlternateContent>
        <mc:Choice Requires="wps">
          <w:drawing>
            <wp:inline distT="0" distB="0" distL="0" distR="0" wp14:anchorId="5BC086BC" wp14:editId="14A11DE7">
              <wp:extent cx="3667125" cy="400050"/>
              <wp:effectExtent l="0" t="0" r="9525"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00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976B835" w14:textId="59908E4D" w:rsidR="00772E76" w:rsidRPr="00BE67E5" w:rsidRDefault="00772E76" w:rsidP="00772E76">
                          <w:pPr>
                            <w:pStyle w:val="Header"/>
                            <w:tabs>
                              <w:tab w:val="clear" w:pos="4513"/>
                              <w:tab w:val="clear" w:pos="9026"/>
                            </w:tabs>
                            <w:jc w:val="center"/>
                            <w:rPr>
                              <w:b/>
                              <w:bCs/>
                              <w:noProof/>
                              <w:color w:val="0B5394"/>
                              <w:sz w:val="24"/>
                              <w:szCs w:val="24"/>
                              <w:lang w:val="en-US" w:eastAsia="en-GB"/>
                            </w:rPr>
                          </w:pPr>
                          <w:r w:rsidRPr="00BE67E5">
                            <w:rPr>
                              <w:b/>
                              <w:bCs/>
                              <w:noProof/>
                              <w:color w:val="0B5394"/>
                              <w:sz w:val="24"/>
                              <w:szCs w:val="24"/>
                              <w:lang w:val="en-US" w:eastAsia="en-GB"/>
                            </w:rPr>
                            <w:t xml:space="preserve">OPC </w:t>
                          </w:r>
                          <w:r w:rsidR="009B3AA3">
                            <w:rPr>
                              <w:b/>
                              <w:bCs/>
                              <w:noProof/>
                              <w:color w:val="0B5394"/>
                              <w:sz w:val="24"/>
                              <w:szCs w:val="24"/>
                              <w:lang w:val="en-US" w:eastAsia="en-GB"/>
                            </w:rPr>
                            <w:t xml:space="preserve">DATA SERVICE </w:t>
                          </w:r>
                          <w:r w:rsidRPr="00BE67E5">
                            <w:rPr>
                              <w:b/>
                              <w:bCs/>
                              <w:noProof/>
                              <w:color w:val="0B5394"/>
                              <w:sz w:val="24"/>
                              <w:szCs w:val="24"/>
                              <w:lang w:val="en-US" w:eastAsia="en-GB"/>
                            </w:rPr>
                            <w:t>AND DATA P</w:t>
                          </w:r>
                          <w:r w:rsidRPr="009F56E5">
                            <w:rPr>
                              <w:b/>
                              <w:bCs/>
                              <w:noProof/>
                              <w:color w:val="0B5394"/>
                              <w:sz w:val="24"/>
                              <w:szCs w:val="24"/>
                              <w:lang w:val="en-US" w:eastAsia="en-GB"/>
                            </w:rPr>
                            <w:t>ROCE</w:t>
                          </w:r>
                          <w:r w:rsidRPr="00BE67E5">
                            <w:rPr>
                              <w:b/>
                              <w:bCs/>
                              <w:noProof/>
                              <w:color w:val="0B5394"/>
                              <w:sz w:val="24"/>
                              <w:szCs w:val="24"/>
                              <w:lang w:val="en-US" w:eastAsia="en-GB"/>
                            </w:rPr>
                            <w:t>SSING AGREEMENT</w:t>
                          </w:r>
                          <w:r w:rsidR="009B3AA3">
                            <w:rPr>
                              <w:b/>
                              <w:bCs/>
                              <w:noProof/>
                              <w:color w:val="0B5394"/>
                              <w:sz w:val="24"/>
                              <w:szCs w:val="24"/>
                              <w:lang w:val="en-US" w:eastAsia="en-GB"/>
                            </w:rPr>
                            <w:t>: ARRISA-UK STUDY</w:t>
                          </w:r>
                          <w:r w:rsidR="00791117">
                            <w:rPr>
                              <w:b/>
                              <w:bCs/>
                              <w:noProof/>
                              <w:color w:val="0B5394"/>
                              <w:sz w:val="24"/>
                              <w:szCs w:val="24"/>
                              <w:lang w:val="en-US" w:eastAsia="en-GB"/>
                            </w:rPr>
                            <w:t xml:space="preserve"> </w:t>
                          </w:r>
                          <w:r w:rsidR="004052E3">
                            <w:rPr>
                              <w:b/>
                              <w:bCs/>
                              <w:noProof/>
                              <w:color w:val="0B5394"/>
                              <w:sz w:val="24"/>
                              <w:szCs w:val="24"/>
                              <w:lang w:val="en-US" w:eastAsia="en-GB"/>
                            </w:rPr>
                            <w:t>–</w:t>
                          </w:r>
                          <w:r w:rsidR="00791117">
                            <w:rPr>
                              <w:b/>
                              <w:bCs/>
                              <w:noProof/>
                              <w:color w:val="0B5394"/>
                              <w:sz w:val="24"/>
                              <w:szCs w:val="24"/>
                              <w:lang w:val="en-US" w:eastAsia="en-GB"/>
                            </w:rPr>
                            <w:t xml:space="preserve"> </w:t>
                          </w:r>
                          <w:r w:rsidR="00993345">
                            <w:rPr>
                              <w:b/>
                              <w:bCs/>
                              <w:noProof/>
                              <w:color w:val="0B5394"/>
                              <w:sz w:val="24"/>
                              <w:szCs w:val="24"/>
                              <w:lang w:val="en-US" w:eastAsia="en-GB"/>
                            </w:rPr>
                            <w:t>ENGLAND</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086BC" id="Text Box 10" o:spid="_x0000_s1027" type="#_x0000_t202" style="width:288.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" filled="f" stroked="f">
              <v:textbox inset="0,0,0,0">
                <w:txbxContent>
                  <w:p w14:paraId="3976B835" w14:textId="59908E4D" w:rsidR="00772E76" w:rsidRPr="00BE67E5" w:rsidRDefault="00772E76" w:rsidP="00772E76">
                    <w:pPr>
                      <w:pStyle w:val="Header"/>
                      <w:tabs>
                        <w:tab w:val="clear" w:pos="4513"/>
                        <w:tab w:val="clear" w:pos="9026"/>
                      </w:tabs>
                      <w:jc w:val="center"/>
                      <w:rPr>
                        <w:b/>
                        <w:bCs/>
                        <w:noProof/>
                        <w:color w:val="0B5394"/>
                        <w:sz w:val="24"/>
                        <w:szCs w:val="24"/>
                        <w:lang w:val="en-US" w:eastAsia="en-GB"/>
                      </w:rPr>
                    </w:pPr>
                    <w:r w:rsidRPr="00BE67E5">
                      <w:rPr>
                        <w:b/>
                        <w:bCs/>
                        <w:noProof/>
                        <w:color w:val="0B5394"/>
                        <w:sz w:val="24"/>
                        <w:szCs w:val="24"/>
                        <w:lang w:val="en-US" w:eastAsia="en-GB"/>
                      </w:rPr>
                      <w:t xml:space="preserve">OPC </w:t>
                    </w:r>
                    <w:r w:rsidR="009B3AA3">
                      <w:rPr>
                        <w:b/>
                        <w:bCs/>
                        <w:noProof/>
                        <w:color w:val="0B5394"/>
                        <w:sz w:val="24"/>
                        <w:szCs w:val="24"/>
                        <w:lang w:val="en-US" w:eastAsia="en-GB"/>
                      </w:rPr>
                      <w:t xml:space="preserve">DATA SERVICE </w:t>
                    </w:r>
                    <w:r w:rsidRPr="00BE67E5">
                      <w:rPr>
                        <w:b/>
                        <w:bCs/>
                        <w:noProof/>
                        <w:color w:val="0B5394"/>
                        <w:sz w:val="24"/>
                        <w:szCs w:val="24"/>
                        <w:lang w:val="en-US" w:eastAsia="en-GB"/>
                      </w:rPr>
                      <w:t>AND DATA P</w:t>
                    </w:r>
                    <w:r w:rsidRPr="009F56E5">
                      <w:rPr>
                        <w:b/>
                        <w:bCs/>
                        <w:noProof/>
                        <w:color w:val="0B5394"/>
                        <w:sz w:val="24"/>
                        <w:szCs w:val="24"/>
                        <w:lang w:val="en-US" w:eastAsia="en-GB"/>
                      </w:rPr>
                      <w:t>ROCE</w:t>
                    </w:r>
                    <w:r w:rsidRPr="00BE67E5">
                      <w:rPr>
                        <w:b/>
                        <w:bCs/>
                        <w:noProof/>
                        <w:color w:val="0B5394"/>
                        <w:sz w:val="24"/>
                        <w:szCs w:val="24"/>
                        <w:lang w:val="en-US" w:eastAsia="en-GB"/>
                      </w:rPr>
                      <w:t>SSING AGREEMENT</w:t>
                    </w:r>
                    <w:r w:rsidR="009B3AA3">
                      <w:rPr>
                        <w:b/>
                        <w:bCs/>
                        <w:noProof/>
                        <w:color w:val="0B5394"/>
                        <w:sz w:val="24"/>
                        <w:szCs w:val="24"/>
                        <w:lang w:val="en-US" w:eastAsia="en-GB"/>
                      </w:rPr>
                      <w:t>: ARRISA-UK STUDY</w:t>
                    </w:r>
                    <w:r w:rsidR="00791117">
                      <w:rPr>
                        <w:b/>
                        <w:bCs/>
                        <w:noProof/>
                        <w:color w:val="0B5394"/>
                        <w:sz w:val="24"/>
                        <w:szCs w:val="24"/>
                        <w:lang w:val="en-US" w:eastAsia="en-GB"/>
                      </w:rPr>
                      <w:t xml:space="preserve"> </w:t>
                    </w:r>
                    <w:r w:rsidR="004052E3">
                      <w:rPr>
                        <w:b/>
                        <w:bCs/>
                        <w:noProof/>
                        <w:color w:val="0B5394"/>
                        <w:sz w:val="24"/>
                        <w:szCs w:val="24"/>
                        <w:lang w:val="en-US" w:eastAsia="en-GB"/>
                      </w:rPr>
                      <w:t>–</w:t>
                    </w:r>
                    <w:r w:rsidR="00791117">
                      <w:rPr>
                        <w:b/>
                        <w:bCs/>
                        <w:noProof/>
                        <w:color w:val="0B5394"/>
                        <w:sz w:val="24"/>
                        <w:szCs w:val="24"/>
                        <w:lang w:val="en-US" w:eastAsia="en-GB"/>
                      </w:rPr>
                      <w:t xml:space="preserve"> </w:t>
                    </w:r>
                    <w:r w:rsidR="00993345">
                      <w:rPr>
                        <w:b/>
                        <w:bCs/>
                        <w:noProof/>
                        <w:color w:val="0B5394"/>
                        <w:sz w:val="24"/>
                        <w:szCs w:val="24"/>
                        <w:lang w:val="en-US" w:eastAsia="en-GB"/>
                      </w:rPr>
                      <w:t>ENGLAND</w:t>
                    </w:r>
                  </w:p>
                </w:txbxContent>
              </v:textbox>
              <w10:anchorlock/>
            </v:shape>
          </w:pict>
        </mc:Fallback>
      </mc:AlternateContent>
    </w:r>
    <w:r w:rsidR="00772E76">
      <w:rPr>
        <w:noProof/>
        <w:szCs w:val="16"/>
        <w:lang w:eastAsia="en-GB"/>
      </w:rPr>
      <w:t xml:space="preserve"> </w:t>
    </w:r>
    <w:r>
      <w:rPr>
        <w:noProof/>
        <w:szCs w:val="16"/>
        <w:lang w:eastAsia="en-GB"/>
      </w:rPr>
      <w:t xml:space="preserve">             </w:t>
    </w:r>
    <w:r w:rsidR="006D5BB2">
      <w:rPr>
        <w:noProof/>
        <w:szCs w:val="16"/>
        <w:lang w:eastAsia="en-GB"/>
      </w:rPr>
      <w:t xml:space="preserve">   </w:t>
    </w:r>
    <w:r>
      <w:rPr>
        <w:noProof/>
        <w:szCs w:val="16"/>
        <w:lang w:eastAsia="en-GB"/>
      </w:rPr>
      <w:t xml:space="preserve">    </w:t>
    </w:r>
    <w:r w:rsidR="00772E76">
      <w:rPr>
        <w:noProof/>
        <w:lang w:eastAsia="en-GB"/>
      </w:rPr>
      <mc:AlternateContent>
        <mc:Choice Requires="wps">
          <w:drawing>
            <wp:inline distT="0" distB="0" distL="0" distR="0" wp14:anchorId="3A8B0E15" wp14:editId="23527A3B">
              <wp:extent cx="882650" cy="390525"/>
              <wp:effectExtent l="0" t="0" r="12700" b="95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CC582" w14:textId="77777777" w:rsidR="00BE67E5" w:rsidRDefault="00772E76" w:rsidP="00BE67E5">
                          <w:pPr>
                            <w:pStyle w:val="Header"/>
                            <w:tabs>
                              <w:tab w:val="clear" w:pos="4513"/>
                              <w:tab w:val="clear" w:pos="9026"/>
                            </w:tabs>
                            <w:jc w:val="right"/>
                            <w:rPr>
                              <w:noProof/>
                              <w:color w:val="7F7F7F"/>
                              <w:sz w:val="14"/>
                              <w:lang w:eastAsia="en-GB"/>
                            </w:rPr>
                          </w:pPr>
                          <w:r w:rsidRPr="006D7D14">
                            <w:rPr>
                              <w:noProof/>
                              <w:lang w:eastAsia="en-GB"/>
                            </w:rPr>
                            <w:drawing>
                              <wp:inline distT="0" distB="0" distL="0" distR="0" wp14:anchorId="704D2ECC" wp14:editId="5C0938E0">
                                <wp:extent cx="824360" cy="2876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2198" t="10770" r="40375"/>
                                        <a:stretch/>
                                      </pic:blipFill>
                                      <pic:spPr bwMode="auto">
                                        <a:xfrm>
                                          <a:off x="0" y="0"/>
                                          <a:ext cx="825644" cy="288086"/>
                                        </a:xfrm>
                                        <a:prstGeom prst="rect">
                                          <a:avLst/>
                                        </a:prstGeom>
                                        <a:ln>
                                          <a:noFill/>
                                        </a:ln>
                                        <a:extLst>
                                          <a:ext uri="{53640926-AAD7-44D8-BBD7-CCE9431645EC}">
                                            <a14:shadowObscured xmlns:a14="http://schemas.microsoft.com/office/drawing/2010/main"/>
                                          </a:ext>
                                        </a:extLst>
                                      </pic:spPr>
                                    </pic:pic>
                                  </a:graphicData>
                                </a:graphic>
                              </wp:inline>
                            </w:drawing>
                          </w:r>
                        </w:p>
                        <w:p w14:paraId="3B3B62E1" w14:textId="29555DA3" w:rsidR="00772E76" w:rsidRPr="003A0199" w:rsidRDefault="00772E76" w:rsidP="00BE67E5">
                          <w:pPr>
                            <w:pStyle w:val="Header"/>
                            <w:tabs>
                              <w:tab w:val="clear" w:pos="4513"/>
                              <w:tab w:val="clear" w:pos="9026"/>
                            </w:tabs>
                            <w:jc w:val="right"/>
                            <w:rPr>
                              <w:noProof/>
                              <w:color w:val="7F7F7F"/>
                              <w:sz w:val="14"/>
                              <w:lang w:eastAsia="en-GB"/>
                            </w:rPr>
                          </w:pPr>
                          <w:r w:rsidRPr="003A0199">
                            <w:rPr>
                              <w:noProof/>
                              <w:color w:val="7F7F7F"/>
                              <w:sz w:val="14"/>
                              <w:lang w:eastAsia="en-GB"/>
                            </w:rPr>
                            <w:t xml:space="preserve">NHS HRA: </w:t>
                          </w:r>
                          <w:r w:rsidR="00203B2B">
                            <w:rPr>
                              <w:noProof/>
                              <w:color w:val="7F7F7F"/>
                              <w:sz w:val="14"/>
                              <w:lang w:eastAsia="en-GB"/>
                            </w:rPr>
                            <w:t>20</w:t>
                          </w:r>
                          <w:r w:rsidRPr="003A0199">
                            <w:rPr>
                              <w:noProof/>
                              <w:color w:val="7F7F7F"/>
                              <w:sz w:val="14"/>
                              <w:lang w:eastAsia="en-GB"/>
                            </w:rPr>
                            <w:t>/EM/0</w:t>
                          </w:r>
                          <w:r w:rsidR="00203B2B">
                            <w:rPr>
                              <w:noProof/>
                              <w:color w:val="7F7F7F"/>
                              <w:sz w:val="14"/>
                              <w:lang w:eastAsia="en-GB"/>
                            </w:rPr>
                            <w:t>148</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8B0E15" id="_x0000_t202" coordsize="21600,21600" o:spt="202" path="m,l,21600r21600,l21600,xe">
              <v:stroke joinstyle="miter"/>
              <v:path gradientshapeok="t" o:connecttype="rect"/>
            </v:shapetype>
            <v:shape id="Text Box 8" o:spid="_x0000_s1028" type="#_x0000_t202" style="width:69.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Op6gEAALwDAAAOAAAAZHJzL2Uyb0RvYy54bWysU1GP0zAMfkfiP0R5Z92Kdhr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" filled="f" stroked="f">
              <v:textbox inset="0,0,0,0">
                <w:txbxContent>
                  <w:p w14:paraId="43FCC582" w14:textId="77777777" w:rsidR="00BE67E5" w:rsidRDefault="00772E76" w:rsidP="00BE67E5">
                    <w:pPr>
                      <w:pStyle w:val="Header"/>
                      <w:tabs>
                        <w:tab w:val="clear" w:pos="4513"/>
                        <w:tab w:val="clear" w:pos="9026"/>
                      </w:tabs>
                      <w:jc w:val="right"/>
                      <w:rPr>
                        <w:noProof/>
                        <w:color w:val="7F7F7F"/>
                        <w:sz w:val="14"/>
                        <w:lang w:eastAsia="en-GB"/>
                      </w:rPr>
                    </w:pPr>
                    <w:r w:rsidRPr="006D7D14">
                      <w:rPr>
                        <w:noProof/>
                        <w:lang w:eastAsia="en-GB"/>
                      </w:rPr>
                      <w:drawing>
                        <wp:inline distT="0" distB="0" distL="0" distR="0" wp14:anchorId="704D2ECC" wp14:editId="5C0938E0">
                          <wp:extent cx="824360" cy="2876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198" t="10770" r="40375"/>
                                  <a:stretch/>
                                </pic:blipFill>
                                <pic:spPr bwMode="auto">
                                  <a:xfrm>
                                    <a:off x="0" y="0"/>
                                    <a:ext cx="825644" cy="288086"/>
                                  </a:xfrm>
                                  <a:prstGeom prst="rect">
                                    <a:avLst/>
                                  </a:prstGeom>
                                  <a:ln>
                                    <a:noFill/>
                                  </a:ln>
                                  <a:extLst>
                                    <a:ext uri="{53640926-AAD7-44D8-BBD7-CCE9431645EC}">
                                      <a14:shadowObscured xmlns:a14="http://schemas.microsoft.com/office/drawing/2010/main"/>
                                    </a:ext>
                                  </a:extLst>
                                </pic:spPr>
                              </pic:pic>
                            </a:graphicData>
                          </a:graphic>
                        </wp:inline>
                      </w:drawing>
                    </w:r>
                  </w:p>
                  <w:p w14:paraId="3B3B62E1" w14:textId="29555DA3" w:rsidR="00772E76" w:rsidRPr="003A0199" w:rsidRDefault="00772E76" w:rsidP="00BE67E5">
                    <w:pPr>
                      <w:pStyle w:val="Header"/>
                      <w:tabs>
                        <w:tab w:val="clear" w:pos="4513"/>
                        <w:tab w:val="clear" w:pos="9026"/>
                      </w:tabs>
                      <w:jc w:val="right"/>
                      <w:rPr>
                        <w:noProof/>
                        <w:color w:val="7F7F7F"/>
                        <w:sz w:val="14"/>
                        <w:lang w:eastAsia="en-GB"/>
                      </w:rPr>
                    </w:pPr>
                    <w:r w:rsidRPr="003A0199">
                      <w:rPr>
                        <w:noProof/>
                        <w:color w:val="7F7F7F"/>
                        <w:sz w:val="14"/>
                        <w:lang w:eastAsia="en-GB"/>
                      </w:rPr>
                      <w:t xml:space="preserve">NHS HRA: </w:t>
                    </w:r>
                    <w:r w:rsidR="00203B2B">
                      <w:rPr>
                        <w:noProof/>
                        <w:color w:val="7F7F7F"/>
                        <w:sz w:val="14"/>
                        <w:lang w:eastAsia="en-GB"/>
                      </w:rPr>
                      <w:t>20</w:t>
                    </w:r>
                    <w:r w:rsidRPr="003A0199">
                      <w:rPr>
                        <w:noProof/>
                        <w:color w:val="7F7F7F"/>
                        <w:sz w:val="14"/>
                        <w:lang w:eastAsia="en-GB"/>
                      </w:rPr>
                      <w:t>/EM/0</w:t>
                    </w:r>
                    <w:r w:rsidR="00203B2B">
                      <w:rPr>
                        <w:noProof/>
                        <w:color w:val="7F7F7F"/>
                        <w:sz w:val="14"/>
                        <w:lang w:eastAsia="en-GB"/>
                      </w:rPr>
                      <w:t>148</w:t>
                    </w:r>
                  </w:p>
                </w:txbxContent>
              </v:textbox>
              <w10:anchorlock/>
            </v:shape>
          </w:pict>
        </mc:Fallback>
      </mc:AlternateContent>
    </w:r>
  </w:p>
  <w:p w14:paraId="25DBAA70" w14:textId="77264E45" w:rsidR="00467E44" w:rsidRDefault="00467E44" w:rsidP="00AD39AB">
    <w:pPr>
      <w:pStyle w:val="Header"/>
      <w:rPr>
        <w:noProof/>
        <w:szCs w:val="16"/>
        <w:lang w:eastAsia="en-GB"/>
      </w:rPr>
    </w:pPr>
    <w:r>
      <w:rPr>
        <w:noProof/>
        <w:lang w:eastAsia="en-GB"/>
      </w:rPr>
      <mc:AlternateContent>
        <mc:Choice Requires="wps">
          <w:drawing>
            <wp:anchor distT="0" distB="0" distL="114300" distR="114300" simplePos="0" relativeHeight="251659264" behindDoc="0" locked="0" layoutInCell="1" allowOverlap="1" wp14:anchorId="6892676F" wp14:editId="6508A185">
              <wp:simplePos x="0" y="0"/>
              <wp:positionH relativeFrom="margin">
                <wp:align>right</wp:align>
              </wp:positionH>
              <wp:positionV relativeFrom="paragraph">
                <wp:posOffset>78740</wp:posOffset>
              </wp:positionV>
              <wp:extent cx="6805930"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6805930" cy="0"/>
                      </a:xfrm>
                      <a:prstGeom prst="line">
                        <a:avLst/>
                      </a:prstGeom>
                      <a:ln w="25400">
                        <a:solidFill>
                          <a:srgbClr val="0B53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659F8"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4.7pt,6.2pt" to="1020.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" strokecolor="#0b5394" strokeweight="2pt">
              <w10:wrap anchorx="margin"/>
            </v:line>
          </w:pict>
        </mc:Fallback>
      </mc:AlternateContent>
    </w:r>
  </w:p>
  <w:p w14:paraId="1FE5A6D3" w14:textId="77777777" w:rsidR="00467E44" w:rsidRPr="00EF783A" w:rsidRDefault="00467E44" w:rsidP="00AD39AB">
    <w:pPr>
      <w:pStyle w:val="Header"/>
      <w:rPr>
        <w:noProof/>
        <w:sz w:val="10"/>
        <w:szCs w:val="1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C39"/>
    <w:multiLevelType w:val="multilevel"/>
    <w:tmpl w:val="CD5C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96313"/>
    <w:multiLevelType w:val="hybridMultilevel"/>
    <w:tmpl w:val="347C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120FA"/>
    <w:multiLevelType w:val="multilevel"/>
    <w:tmpl w:val="8EEA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85D3B"/>
    <w:multiLevelType w:val="hybridMultilevel"/>
    <w:tmpl w:val="F038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F3024"/>
    <w:multiLevelType w:val="multilevel"/>
    <w:tmpl w:val="495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574F5"/>
    <w:multiLevelType w:val="hybridMultilevel"/>
    <w:tmpl w:val="7C54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35D4D"/>
    <w:multiLevelType w:val="hybridMultilevel"/>
    <w:tmpl w:val="2D346960"/>
    <w:lvl w:ilvl="0" w:tplc="F7B2F096">
      <w:start w:val="1"/>
      <w:numFmt w:val="bullet"/>
      <w:lvlText w:val="•"/>
      <w:lvlJc w:val="left"/>
      <w:pPr>
        <w:tabs>
          <w:tab w:val="num" w:pos="720"/>
        </w:tabs>
        <w:ind w:left="720" w:hanging="360"/>
      </w:pPr>
      <w:rPr>
        <w:rFonts w:ascii="Arial" w:hAnsi="Arial" w:hint="default"/>
      </w:rPr>
    </w:lvl>
    <w:lvl w:ilvl="1" w:tplc="2B1C39F2" w:tentative="1">
      <w:start w:val="1"/>
      <w:numFmt w:val="bullet"/>
      <w:lvlText w:val="•"/>
      <w:lvlJc w:val="left"/>
      <w:pPr>
        <w:tabs>
          <w:tab w:val="num" w:pos="1440"/>
        </w:tabs>
        <w:ind w:left="1440" w:hanging="360"/>
      </w:pPr>
      <w:rPr>
        <w:rFonts w:ascii="Arial" w:hAnsi="Arial" w:hint="default"/>
      </w:rPr>
    </w:lvl>
    <w:lvl w:ilvl="2" w:tplc="4FFE4B1A" w:tentative="1">
      <w:start w:val="1"/>
      <w:numFmt w:val="bullet"/>
      <w:lvlText w:val="•"/>
      <w:lvlJc w:val="left"/>
      <w:pPr>
        <w:tabs>
          <w:tab w:val="num" w:pos="2160"/>
        </w:tabs>
        <w:ind w:left="2160" w:hanging="360"/>
      </w:pPr>
      <w:rPr>
        <w:rFonts w:ascii="Arial" w:hAnsi="Arial" w:hint="default"/>
      </w:rPr>
    </w:lvl>
    <w:lvl w:ilvl="3" w:tplc="A532F58C" w:tentative="1">
      <w:start w:val="1"/>
      <w:numFmt w:val="bullet"/>
      <w:lvlText w:val="•"/>
      <w:lvlJc w:val="left"/>
      <w:pPr>
        <w:tabs>
          <w:tab w:val="num" w:pos="2880"/>
        </w:tabs>
        <w:ind w:left="2880" w:hanging="360"/>
      </w:pPr>
      <w:rPr>
        <w:rFonts w:ascii="Arial" w:hAnsi="Arial" w:hint="default"/>
      </w:rPr>
    </w:lvl>
    <w:lvl w:ilvl="4" w:tplc="956CFD0C" w:tentative="1">
      <w:start w:val="1"/>
      <w:numFmt w:val="bullet"/>
      <w:lvlText w:val="•"/>
      <w:lvlJc w:val="left"/>
      <w:pPr>
        <w:tabs>
          <w:tab w:val="num" w:pos="3600"/>
        </w:tabs>
        <w:ind w:left="3600" w:hanging="360"/>
      </w:pPr>
      <w:rPr>
        <w:rFonts w:ascii="Arial" w:hAnsi="Arial" w:hint="default"/>
      </w:rPr>
    </w:lvl>
    <w:lvl w:ilvl="5" w:tplc="588428BE" w:tentative="1">
      <w:start w:val="1"/>
      <w:numFmt w:val="bullet"/>
      <w:lvlText w:val="•"/>
      <w:lvlJc w:val="left"/>
      <w:pPr>
        <w:tabs>
          <w:tab w:val="num" w:pos="4320"/>
        </w:tabs>
        <w:ind w:left="4320" w:hanging="360"/>
      </w:pPr>
      <w:rPr>
        <w:rFonts w:ascii="Arial" w:hAnsi="Arial" w:hint="default"/>
      </w:rPr>
    </w:lvl>
    <w:lvl w:ilvl="6" w:tplc="7E6ED80A" w:tentative="1">
      <w:start w:val="1"/>
      <w:numFmt w:val="bullet"/>
      <w:lvlText w:val="•"/>
      <w:lvlJc w:val="left"/>
      <w:pPr>
        <w:tabs>
          <w:tab w:val="num" w:pos="5040"/>
        </w:tabs>
        <w:ind w:left="5040" w:hanging="360"/>
      </w:pPr>
      <w:rPr>
        <w:rFonts w:ascii="Arial" w:hAnsi="Arial" w:hint="default"/>
      </w:rPr>
    </w:lvl>
    <w:lvl w:ilvl="7" w:tplc="9AA099F6" w:tentative="1">
      <w:start w:val="1"/>
      <w:numFmt w:val="bullet"/>
      <w:lvlText w:val="•"/>
      <w:lvlJc w:val="left"/>
      <w:pPr>
        <w:tabs>
          <w:tab w:val="num" w:pos="5760"/>
        </w:tabs>
        <w:ind w:left="5760" w:hanging="360"/>
      </w:pPr>
      <w:rPr>
        <w:rFonts w:ascii="Arial" w:hAnsi="Arial" w:hint="default"/>
      </w:rPr>
    </w:lvl>
    <w:lvl w:ilvl="8" w:tplc="EB549F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5C57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760E8A"/>
    <w:multiLevelType w:val="hybridMultilevel"/>
    <w:tmpl w:val="D5DE46A2"/>
    <w:lvl w:ilvl="0" w:tplc="3AB252EC">
      <w:start w:val="1"/>
      <w:numFmt w:val="bullet"/>
      <w:lvlText w:val="•"/>
      <w:lvlJc w:val="left"/>
      <w:pPr>
        <w:tabs>
          <w:tab w:val="num" w:pos="720"/>
        </w:tabs>
        <w:ind w:left="720" w:hanging="360"/>
      </w:pPr>
      <w:rPr>
        <w:rFonts w:ascii="Arial" w:hAnsi="Arial" w:hint="default"/>
      </w:rPr>
    </w:lvl>
    <w:lvl w:ilvl="1" w:tplc="8500CD00" w:tentative="1">
      <w:start w:val="1"/>
      <w:numFmt w:val="bullet"/>
      <w:lvlText w:val="•"/>
      <w:lvlJc w:val="left"/>
      <w:pPr>
        <w:tabs>
          <w:tab w:val="num" w:pos="1440"/>
        </w:tabs>
        <w:ind w:left="1440" w:hanging="360"/>
      </w:pPr>
      <w:rPr>
        <w:rFonts w:ascii="Arial" w:hAnsi="Arial" w:hint="default"/>
      </w:rPr>
    </w:lvl>
    <w:lvl w:ilvl="2" w:tplc="2BD4E324" w:tentative="1">
      <w:start w:val="1"/>
      <w:numFmt w:val="bullet"/>
      <w:lvlText w:val="•"/>
      <w:lvlJc w:val="left"/>
      <w:pPr>
        <w:tabs>
          <w:tab w:val="num" w:pos="2160"/>
        </w:tabs>
        <w:ind w:left="2160" w:hanging="360"/>
      </w:pPr>
      <w:rPr>
        <w:rFonts w:ascii="Arial" w:hAnsi="Arial" w:hint="default"/>
      </w:rPr>
    </w:lvl>
    <w:lvl w:ilvl="3" w:tplc="6E9CDBD0" w:tentative="1">
      <w:start w:val="1"/>
      <w:numFmt w:val="bullet"/>
      <w:lvlText w:val="•"/>
      <w:lvlJc w:val="left"/>
      <w:pPr>
        <w:tabs>
          <w:tab w:val="num" w:pos="2880"/>
        </w:tabs>
        <w:ind w:left="2880" w:hanging="360"/>
      </w:pPr>
      <w:rPr>
        <w:rFonts w:ascii="Arial" w:hAnsi="Arial" w:hint="default"/>
      </w:rPr>
    </w:lvl>
    <w:lvl w:ilvl="4" w:tplc="43DCC5F8" w:tentative="1">
      <w:start w:val="1"/>
      <w:numFmt w:val="bullet"/>
      <w:lvlText w:val="•"/>
      <w:lvlJc w:val="left"/>
      <w:pPr>
        <w:tabs>
          <w:tab w:val="num" w:pos="3600"/>
        </w:tabs>
        <w:ind w:left="3600" w:hanging="360"/>
      </w:pPr>
      <w:rPr>
        <w:rFonts w:ascii="Arial" w:hAnsi="Arial" w:hint="default"/>
      </w:rPr>
    </w:lvl>
    <w:lvl w:ilvl="5" w:tplc="70061DA6" w:tentative="1">
      <w:start w:val="1"/>
      <w:numFmt w:val="bullet"/>
      <w:lvlText w:val="•"/>
      <w:lvlJc w:val="left"/>
      <w:pPr>
        <w:tabs>
          <w:tab w:val="num" w:pos="4320"/>
        </w:tabs>
        <w:ind w:left="4320" w:hanging="360"/>
      </w:pPr>
      <w:rPr>
        <w:rFonts w:ascii="Arial" w:hAnsi="Arial" w:hint="default"/>
      </w:rPr>
    </w:lvl>
    <w:lvl w:ilvl="6" w:tplc="F3BE7A68" w:tentative="1">
      <w:start w:val="1"/>
      <w:numFmt w:val="bullet"/>
      <w:lvlText w:val="•"/>
      <w:lvlJc w:val="left"/>
      <w:pPr>
        <w:tabs>
          <w:tab w:val="num" w:pos="5040"/>
        </w:tabs>
        <w:ind w:left="5040" w:hanging="360"/>
      </w:pPr>
      <w:rPr>
        <w:rFonts w:ascii="Arial" w:hAnsi="Arial" w:hint="default"/>
      </w:rPr>
    </w:lvl>
    <w:lvl w:ilvl="7" w:tplc="88B8635A" w:tentative="1">
      <w:start w:val="1"/>
      <w:numFmt w:val="bullet"/>
      <w:lvlText w:val="•"/>
      <w:lvlJc w:val="left"/>
      <w:pPr>
        <w:tabs>
          <w:tab w:val="num" w:pos="5760"/>
        </w:tabs>
        <w:ind w:left="5760" w:hanging="360"/>
      </w:pPr>
      <w:rPr>
        <w:rFonts w:ascii="Arial" w:hAnsi="Arial" w:hint="default"/>
      </w:rPr>
    </w:lvl>
    <w:lvl w:ilvl="8" w:tplc="F5F6A6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2F5F41"/>
    <w:multiLevelType w:val="hybridMultilevel"/>
    <w:tmpl w:val="173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D73A3"/>
    <w:multiLevelType w:val="multilevel"/>
    <w:tmpl w:val="1FFC84E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65952D7"/>
    <w:multiLevelType w:val="multilevel"/>
    <w:tmpl w:val="6CAE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26F69"/>
    <w:multiLevelType w:val="hybridMultilevel"/>
    <w:tmpl w:val="B5CA9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E738F"/>
    <w:multiLevelType w:val="multilevel"/>
    <w:tmpl w:val="10E0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176FE"/>
    <w:multiLevelType w:val="hybridMultilevel"/>
    <w:tmpl w:val="6C6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03FA0"/>
    <w:multiLevelType w:val="hybridMultilevel"/>
    <w:tmpl w:val="2534C91A"/>
    <w:lvl w:ilvl="0" w:tplc="8FECE87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95F46"/>
    <w:multiLevelType w:val="hybridMultilevel"/>
    <w:tmpl w:val="8C2CF2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4684C"/>
    <w:multiLevelType w:val="multilevel"/>
    <w:tmpl w:val="D9C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22394"/>
    <w:multiLevelType w:val="hybridMultilevel"/>
    <w:tmpl w:val="25D6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F2F8A"/>
    <w:multiLevelType w:val="hybridMultilevel"/>
    <w:tmpl w:val="5C4C394A"/>
    <w:lvl w:ilvl="0" w:tplc="CD5A6A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41A9F"/>
    <w:multiLevelType w:val="hybridMultilevel"/>
    <w:tmpl w:val="1BB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11D3D"/>
    <w:multiLevelType w:val="hybridMultilevel"/>
    <w:tmpl w:val="479CA7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E1845"/>
    <w:multiLevelType w:val="hybridMultilevel"/>
    <w:tmpl w:val="9A622516"/>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3" w15:restartNumberingAfterBreak="0">
    <w:nsid w:val="54A75C74"/>
    <w:multiLevelType w:val="hybridMultilevel"/>
    <w:tmpl w:val="2DC4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70300"/>
    <w:multiLevelType w:val="hybridMultilevel"/>
    <w:tmpl w:val="B11053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7742C"/>
    <w:multiLevelType w:val="hybridMultilevel"/>
    <w:tmpl w:val="3BC6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A63D6"/>
    <w:multiLevelType w:val="hybridMultilevel"/>
    <w:tmpl w:val="CD70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067F3"/>
    <w:multiLevelType w:val="hybridMultilevel"/>
    <w:tmpl w:val="582E77D0"/>
    <w:lvl w:ilvl="0" w:tplc="0358910E">
      <w:start w:val="1"/>
      <w:numFmt w:val="bullet"/>
      <w:lvlText w:val="•"/>
      <w:lvlJc w:val="left"/>
      <w:pPr>
        <w:tabs>
          <w:tab w:val="num" w:pos="720"/>
        </w:tabs>
        <w:ind w:left="720" w:hanging="360"/>
      </w:pPr>
      <w:rPr>
        <w:rFonts w:ascii="Arial" w:hAnsi="Arial" w:hint="default"/>
      </w:rPr>
    </w:lvl>
    <w:lvl w:ilvl="1" w:tplc="54EEA942" w:tentative="1">
      <w:start w:val="1"/>
      <w:numFmt w:val="bullet"/>
      <w:lvlText w:val="•"/>
      <w:lvlJc w:val="left"/>
      <w:pPr>
        <w:tabs>
          <w:tab w:val="num" w:pos="1440"/>
        </w:tabs>
        <w:ind w:left="1440" w:hanging="360"/>
      </w:pPr>
      <w:rPr>
        <w:rFonts w:ascii="Arial" w:hAnsi="Arial" w:hint="default"/>
      </w:rPr>
    </w:lvl>
    <w:lvl w:ilvl="2" w:tplc="D1AADC64" w:tentative="1">
      <w:start w:val="1"/>
      <w:numFmt w:val="bullet"/>
      <w:lvlText w:val="•"/>
      <w:lvlJc w:val="left"/>
      <w:pPr>
        <w:tabs>
          <w:tab w:val="num" w:pos="2160"/>
        </w:tabs>
        <w:ind w:left="2160" w:hanging="360"/>
      </w:pPr>
      <w:rPr>
        <w:rFonts w:ascii="Arial" w:hAnsi="Arial" w:hint="default"/>
      </w:rPr>
    </w:lvl>
    <w:lvl w:ilvl="3" w:tplc="6FEABF62" w:tentative="1">
      <w:start w:val="1"/>
      <w:numFmt w:val="bullet"/>
      <w:lvlText w:val="•"/>
      <w:lvlJc w:val="left"/>
      <w:pPr>
        <w:tabs>
          <w:tab w:val="num" w:pos="2880"/>
        </w:tabs>
        <w:ind w:left="2880" w:hanging="360"/>
      </w:pPr>
      <w:rPr>
        <w:rFonts w:ascii="Arial" w:hAnsi="Arial" w:hint="default"/>
      </w:rPr>
    </w:lvl>
    <w:lvl w:ilvl="4" w:tplc="83AE0B76" w:tentative="1">
      <w:start w:val="1"/>
      <w:numFmt w:val="bullet"/>
      <w:lvlText w:val="•"/>
      <w:lvlJc w:val="left"/>
      <w:pPr>
        <w:tabs>
          <w:tab w:val="num" w:pos="3600"/>
        </w:tabs>
        <w:ind w:left="3600" w:hanging="360"/>
      </w:pPr>
      <w:rPr>
        <w:rFonts w:ascii="Arial" w:hAnsi="Arial" w:hint="default"/>
      </w:rPr>
    </w:lvl>
    <w:lvl w:ilvl="5" w:tplc="1BDC1E46" w:tentative="1">
      <w:start w:val="1"/>
      <w:numFmt w:val="bullet"/>
      <w:lvlText w:val="•"/>
      <w:lvlJc w:val="left"/>
      <w:pPr>
        <w:tabs>
          <w:tab w:val="num" w:pos="4320"/>
        </w:tabs>
        <w:ind w:left="4320" w:hanging="360"/>
      </w:pPr>
      <w:rPr>
        <w:rFonts w:ascii="Arial" w:hAnsi="Arial" w:hint="default"/>
      </w:rPr>
    </w:lvl>
    <w:lvl w:ilvl="6" w:tplc="BD88B10A" w:tentative="1">
      <w:start w:val="1"/>
      <w:numFmt w:val="bullet"/>
      <w:lvlText w:val="•"/>
      <w:lvlJc w:val="left"/>
      <w:pPr>
        <w:tabs>
          <w:tab w:val="num" w:pos="5040"/>
        </w:tabs>
        <w:ind w:left="5040" w:hanging="360"/>
      </w:pPr>
      <w:rPr>
        <w:rFonts w:ascii="Arial" w:hAnsi="Arial" w:hint="default"/>
      </w:rPr>
    </w:lvl>
    <w:lvl w:ilvl="7" w:tplc="41A276E0" w:tentative="1">
      <w:start w:val="1"/>
      <w:numFmt w:val="bullet"/>
      <w:lvlText w:val="•"/>
      <w:lvlJc w:val="left"/>
      <w:pPr>
        <w:tabs>
          <w:tab w:val="num" w:pos="5760"/>
        </w:tabs>
        <w:ind w:left="5760" w:hanging="360"/>
      </w:pPr>
      <w:rPr>
        <w:rFonts w:ascii="Arial" w:hAnsi="Arial" w:hint="default"/>
      </w:rPr>
    </w:lvl>
    <w:lvl w:ilvl="8" w:tplc="1196EC5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F923D7"/>
    <w:multiLevelType w:val="hybridMultilevel"/>
    <w:tmpl w:val="2C82CC24"/>
    <w:lvl w:ilvl="0" w:tplc="FB3CC346">
      <w:start w:val="1"/>
      <w:numFmt w:val="bullet"/>
      <w:lvlText w:val="•"/>
      <w:lvlJc w:val="left"/>
      <w:pPr>
        <w:tabs>
          <w:tab w:val="num" w:pos="720"/>
        </w:tabs>
        <w:ind w:left="720" w:hanging="360"/>
      </w:pPr>
      <w:rPr>
        <w:rFonts w:ascii="Times New Roman" w:hAnsi="Times New Roman" w:hint="default"/>
      </w:rPr>
    </w:lvl>
    <w:lvl w:ilvl="1" w:tplc="F7D091C4" w:tentative="1">
      <w:start w:val="1"/>
      <w:numFmt w:val="bullet"/>
      <w:lvlText w:val="•"/>
      <w:lvlJc w:val="left"/>
      <w:pPr>
        <w:tabs>
          <w:tab w:val="num" w:pos="1440"/>
        </w:tabs>
        <w:ind w:left="1440" w:hanging="360"/>
      </w:pPr>
      <w:rPr>
        <w:rFonts w:ascii="Times New Roman" w:hAnsi="Times New Roman" w:hint="default"/>
      </w:rPr>
    </w:lvl>
    <w:lvl w:ilvl="2" w:tplc="B5D677B4" w:tentative="1">
      <w:start w:val="1"/>
      <w:numFmt w:val="bullet"/>
      <w:lvlText w:val="•"/>
      <w:lvlJc w:val="left"/>
      <w:pPr>
        <w:tabs>
          <w:tab w:val="num" w:pos="2160"/>
        </w:tabs>
        <w:ind w:left="2160" w:hanging="360"/>
      </w:pPr>
      <w:rPr>
        <w:rFonts w:ascii="Times New Roman" w:hAnsi="Times New Roman" w:hint="default"/>
      </w:rPr>
    </w:lvl>
    <w:lvl w:ilvl="3" w:tplc="988A5BCA" w:tentative="1">
      <w:start w:val="1"/>
      <w:numFmt w:val="bullet"/>
      <w:lvlText w:val="•"/>
      <w:lvlJc w:val="left"/>
      <w:pPr>
        <w:tabs>
          <w:tab w:val="num" w:pos="2880"/>
        </w:tabs>
        <w:ind w:left="2880" w:hanging="360"/>
      </w:pPr>
      <w:rPr>
        <w:rFonts w:ascii="Times New Roman" w:hAnsi="Times New Roman" w:hint="default"/>
      </w:rPr>
    </w:lvl>
    <w:lvl w:ilvl="4" w:tplc="AA74975C" w:tentative="1">
      <w:start w:val="1"/>
      <w:numFmt w:val="bullet"/>
      <w:lvlText w:val="•"/>
      <w:lvlJc w:val="left"/>
      <w:pPr>
        <w:tabs>
          <w:tab w:val="num" w:pos="3600"/>
        </w:tabs>
        <w:ind w:left="3600" w:hanging="360"/>
      </w:pPr>
      <w:rPr>
        <w:rFonts w:ascii="Times New Roman" w:hAnsi="Times New Roman" w:hint="default"/>
      </w:rPr>
    </w:lvl>
    <w:lvl w:ilvl="5" w:tplc="4AEA88DC" w:tentative="1">
      <w:start w:val="1"/>
      <w:numFmt w:val="bullet"/>
      <w:lvlText w:val="•"/>
      <w:lvlJc w:val="left"/>
      <w:pPr>
        <w:tabs>
          <w:tab w:val="num" w:pos="4320"/>
        </w:tabs>
        <w:ind w:left="4320" w:hanging="360"/>
      </w:pPr>
      <w:rPr>
        <w:rFonts w:ascii="Times New Roman" w:hAnsi="Times New Roman" w:hint="default"/>
      </w:rPr>
    </w:lvl>
    <w:lvl w:ilvl="6" w:tplc="E5D24A58" w:tentative="1">
      <w:start w:val="1"/>
      <w:numFmt w:val="bullet"/>
      <w:lvlText w:val="•"/>
      <w:lvlJc w:val="left"/>
      <w:pPr>
        <w:tabs>
          <w:tab w:val="num" w:pos="5040"/>
        </w:tabs>
        <w:ind w:left="5040" w:hanging="360"/>
      </w:pPr>
      <w:rPr>
        <w:rFonts w:ascii="Times New Roman" w:hAnsi="Times New Roman" w:hint="default"/>
      </w:rPr>
    </w:lvl>
    <w:lvl w:ilvl="7" w:tplc="660A1EE6" w:tentative="1">
      <w:start w:val="1"/>
      <w:numFmt w:val="bullet"/>
      <w:lvlText w:val="•"/>
      <w:lvlJc w:val="left"/>
      <w:pPr>
        <w:tabs>
          <w:tab w:val="num" w:pos="5760"/>
        </w:tabs>
        <w:ind w:left="5760" w:hanging="360"/>
      </w:pPr>
      <w:rPr>
        <w:rFonts w:ascii="Times New Roman" w:hAnsi="Times New Roman" w:hint="default"/>
      </w:rPr>
    </w:lvl>
    <w:lvl w:ilvl="8" w:tplc="C50E524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BD83E1B"/>
    <w:multiLevelType w:val="multilevel"/>
    <w:tmpl w:val="A1D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73D39"/>
    <w:multiLevelType w:val="hybridMultilevel"/>
    <w:tmpl w:val="F646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D6E47"/>
    <w:multiLevelType w:val="hybridMultilevel"/>
    <w:tmpl w:val="E5B2742C"/>
    <w:lvl w:ilvl="0" w:tplc="5CDAA96A">
      <w:start w:val="1"/>
      <w:numFmt w:val="bullet"/>
      <w:lvlText w:val=""/>
      <w:lvlJc w:val="left"/>
      <w:pPr>
        <w:ind w:left="720" w:hanging="360"/>
      </w:pPr>
      <w:rPr>
        <w:rFonts w:ascii="Symbol" w:hAnsi="Symbol" w:hint="default"/>
        <w:color w:val="0B53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81656"/>
    <w:multiLevelType w:val="hybridMultilevel"/>
    <w:tmpl w:val="0D3C2AF6"/>
    <w:lvl w:ilvl="0" w:tplc="CD5A6A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034414"/>
    <w:multiLevelType w:val="hybridMultilevel"/>
    <w:tmpl w:val="075E00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6527E98"/>
    <w:multiLevelType w:val="hybridMultilevel"/>
    <w:tmpl w:val="B12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7383C"/>
    <w:multiLevelType w:val="hybridMultilevel"/>
    <w:tmpl w:val="121035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4551A"/>
    <w:multiLevelType w:val="hybridMultilevel"/>
    <w:tmpl w:val="4258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1C3DAF"/>
    <w:multiLevelType w:val="multilevel"/>
    <w:tmpl w:val="26BE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26"/>
  </w:num>
  <w:num w:numId="4">
    <w:abstractNumId w:val="17"/>
  </w:num>
  <w:num w:numId="5">
    <w:abstractNumId w:val="4"/>
  </w:num>
  <w:num w:numId="6">
    <w:abstractNumId w:val="5"/>
  </w:num>
  <w:num w:numId="7">
    <w:abstractNumId w:val="14"/>
  </w:num>
  <w:num w:numId="8">
    <w:abstractNumId w:val="11"/>
  </w:num>
  <w:num w:numId="9">
    <w:abstractNumId w:val="37"/>
  </w:num>
  <w:num w:numId="10">
    <w:abstractNumId w:val="13"/>
  </w:num>
  <w:num w:numId="11">
    <w:abstractNumId w:val="0"/>
  </w:num>
  <w:num w:numId="12">
    <w:abstractNumId w:val="29"/>
  </w:num>
  <w:num w:numId="13">
    <w:abstractNumId w:val="23"/>
  </w:num>
  <w:num w:numId="14">
    <w:abstractNumId w:val="34"/>
  </w:num>
  <w:num w:numId="15">
    <w:abstractNumId w:val="2"/>
  </w:num>
  <w:num w:numId="16">
    <w:abstractNumId w:val="9"/>
  </w:num>
  <w:num w:numId="17">
    <w:abstractNumId w:val="6"/>
  </w:num>
  <w:num w:numId="18">
    <w:abstractNumId w:val="8"/>
  </w:num>
  <w:num w:numId="19">
    <w:abstractNumId w:val="27"/>
  </w:num>
  <w:num w:numId="20">
    <w:abstractNumId w:val="28"/>
  </w:num>
  <w:num w:numId="21">
    <w:abstractNumId w:val="21"/>
  </w:num>
  <w:num w:numId="22">
    <w:abstractNumId w:val="7"/>
  </w:num>
  <w:num w:numId="23">
    <w:abstractNumId w:val="10"/>
  </w:num>
  <w:num w:numId="24">
    <w:abstractNumId w:val="30"/>
  </w:num>
  <w:num w:numId="25">
    <w:abstractNumId w:val="36"/>
  </w:num>
  <w:num w:numId="26">
    <w:abstractNumId w:val="16"/>
  </w:num>
  <w:num w:numId="27">
    <w:abstractNumId w:val="1"/>
  </w:num>
  <w:num w:numId="28">
    <w:abstractNumId w:val="3"/>
  </w:num>
  <w:num w:numId="29">
    <w:abstractNumId w:val="20"/>
  </w:num>
  <w:num w:numId="30">
    <w:abstractNumId w:val="15"/>
  </w:num>
  <w:num w:numId="31">
    <w:abstractNumId w:val="12"/>
  </w:num>
  <w:num w:numId="32">
    <w:abstractNumId w:val="18"/>
  </w:num>
  <w:num w:numId="33">
    <w:abstractNumId w:val="19"/>
  </w:num>
  <w:num w:numId="34">
    <w:abstractNumId w:val="35"/>
  </w:num>
  <w:num w:numId="35">
    <w:abstractNumId w:val="24"/>
  </w:num>
  <w:num w:numId="36">
    <w:abstractNumId w:val="32"/>
  </w:num>
  <w:num w:numId="37">
    <w:abstractNumId w:val="3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E9"/>
    <w:rsid w:val="000005E4"/>
    <w:rsid w:val="0000278F"/>
    <w:rsid w:val="00007BD5"/>
    <w:rsid w:val="000135A7"/>
    <w:rsid w:val="00013803"/>
    <w:rsid w:val="00032BCC"/>
    <w:rsid w:val="000344B8"/>
    <w:rsid w:val="0005452B"/>
    <w:rsid w:val="0005694E"/>
    <w:rsid w:val="00061BE1"/>
    <w:rsid w:val="000717C0"/>
    <w:rsid w:val="00087C52"/>
    <w:rsid w:val="0009071B"/>
    <w:rsid w:val="000A3E6E"/>
    <w:rsid w:val="000A56D4"/>
    <w:rsid w:val="000C01FE"/>
    <w:rsid w:val="000E30C5"/>
    <w:rsid w:val="000F2470"/>
    <w:rsid w:val="00107E7B"/>
    <w:rsid w:val="00111AEB"/>
    <w:rsid w:val="00112BF3"/>
    <w:rsid w:val="00114723"/>
    <w:rsid w:val="0011530F"/>
    <w:rsid w:val="0013565B"/>
    <w:rsid w:val="00137BA2"/>
    <w:rsid w:val="00140A0B"/>
    <w:rsid w:val="001426BC"/>
    <w:rsid w:val="00143C87"/>
    <w:rsid w:val="0014437E"/>
    <w:rsid w:val="00144BAF"/>
    <w:rsid w:val="00151DA9"/>
    <w:rsid w:val="001617E7"/>
    <w:rsid w:val="00163477"/>
    <w:rsid w:val="001640EC"/>
    <w:rsid w:val="00166DA7"/>
    <w:rsid w:val="001709BC"/>
    <w:rsid w:val="00177D94"/>
    <w:rsid w:val="001812F5"/>
    <w:rsid w:val="00186146"/>
    <w:rsid w:val="00187EDE"/>
    <w:rsid w:val="00191545"/>
    <w:rsid w:val="0019439F"/>
    <w:rsid w:val="001965A7"/>
    <w:rsid w:val="001A1895"/>
    <w:rsid w:val="001A52CF"/>
    <w:rsid w:val="001D48B5"/>
    <w:rsid w:val="001D7E15"/>
    <w:rsid w:val="001F0605"/>
    <w:rsid w:val="001F1B4A"/>
    <w:rsid w:val="001F74C2"/>
    <w:rsid w:val="001F7831"/>
    <w:rsid w:val="00201EDD"/>
    <w:rsid w:val="0020274C"/>
    <w:rsid w:val="002027D2"/>
    <w:rsid w:val="00203B2B"/>
    <w:rsid w:val="00204328"/>
    <w:rsid w:val="002117EA"/>
    <w:rsid w:val="00212855"/>
    <w:rsid w:val="002168D9"/>
    <w:rsid w:val="00223E88"/>
    <w:rsid w:val="002253E4"/>
    <w:rsid w:val="00230EFB"/>
    <w:rsid w:val="002352E1"/>
    <w:rsid w:val="002366C2"/>
    <w:rsid w:val="00241AE2"/>
    <w:rsid w:val="00242449"/>
    <w:rsid w:val="002428DF"/>
    <w:rsid w:val="00243595"/>
    <w:rsid w:val="00264B58"/>
    <w:rsid w:val="00270313"/>
    <w:rsid w:val="002744D7"/>
    <w:rsid w:val="0027752B"/>
    <w:rsid w:val="00277E07"/>
    <w:rsid w:val="0029021A"/>
    <w:rsid w:val="002A11DA"/>
    <w:rsid w:val="002A126A"/>
    <w:rsid w:val="002A4672"/>
    <w:rsid w:val="002A583A"/>
    <w:rsid w:val="002C0A1C"/>
    <w:rsid w:val="002C6B0F"/>
    <w:rsid w:val="002C6E13"/>
    <w:rsid w:val="002D2F04"/>
    <w:rsid w:val="002D75C1"/>
    <w:rsid w:val="002D75F6"/>
    <w:rsid w:val="002E2AA8"/>
    <w:rsid w:val="002F0964"/>
    <w:rsid w:val="00304400"/>
    <w:rsid w:val="0031054E"/>
    <w:rsid w:val="00310F65"/>
    <w:rsid w:val="00311353"/>
    <w:rsid w:val="0032215A"/>
    <w:rsid w:val="00334827"/>
    <w:rsid w:val="00345CA8"/>
    <w:rsid w:val="00351D2D"/>
    <w:rsid w:val="00356D6B"/>
    <w:rsid w:val="003606B2"/>
    <w:rsid w:val="00363AE5"/>
    <w:rsid w:val="00365CC4"/>
    <w:rsid w:val="00373474"/>
    <w:rsid w:val="00380482"/>
    <w:rsid w:val="00393945"/>
    <w:rsid w:val="003A0199"/>
    <w:rsid w:val="003B2A87"/>
    <w:rsid w:val="003D3B8B"/>
    <w:rsid w:val="003E5E02"/>
    <w:rsid w:val="003F209A"/>
    <w:rsid w:val="003F2EE6"/>
    <w:rsid w:val="003F6167"/>
    <w:rsid w:val="00404F5E"/>
    <w:rsid w:val="004052E3"/>
    <w:rsid w:val="00405FDC"/>
    <w:rsid w:val="00406F9C"/>
    <w:rsid w:val="00411841"/>
    <w:rsid w:val="0042249D"/>
    <w:rsid w:val="0042704F"/>
    <w:rsid w:val="004316EF"/>
    <w:rsid w:val="00436F80"/>
    <w:rsid w:val="004416B8"/>
    <w:rsid w:val="0046269D"/>
    <w:rsid w:val="00466213"/>
    <w:rsid w:val="00467E44"/>
    <w:rsid w:val="00474545"/>
    <w:rsid w:val="00475B4F"/>
    <w:rsid w:val="00481735"/>
    <w:rsid w:val="00481EC5"/>
    <w:rsid w:val="004847E5"/>
    <w:rsid w:val="004856B0"/>
    <w:rsid w:val="00487D0B"/>
    <w:rsid w:val="00487EF8"/>
    <w:rsid w:val="00497127"/>
    <w:rsid w:val="004A6E45"/>
    <w:rsid w:val="004B5E57"/>
    <w:rsid w:val="004B67DA"/>
    <w:rsid w:val="004B7C92"/>
    <w:rsid w:val="004C3AF4"/>
    <w:rsid w:val="004C4E97"/>
    <w:rsid w:val="004C70E0"/>
    <w:rsid w:val="004D12D3"/>
    <w:rsid w:val="004D166C"/>
    <w:rsid w:val="004D2870"/>
    <w:rsid w:val="004D4C47"/>
    <w:rsid w:val="004E272B"/>
    <w:rsid w:val="004E5456"/>
    <w:rsid w:val="004F0D80"/>
    <w:rsid w:val="004F2A48"/>
    <w:rsid w:val="005046ED"/>
    <w:rsid w:val="0051666B"/>
    <w:rsid w:val="005201DA"/>
    <w:rsid w:val="00524EC2"/>
    <w:rsid w:val="00525AE6"/>
    <w:rsid w:val="00536783"/>
    <w:rsid w:val="00550086"/>
    <w:rsid w:val="00553BE9"/>
    <w:rsid w:val="00554D91"/>
    <w:rsid w:val="00561207"/>
    <w:rsid w:val="00573F9B"/>
    <w:rsid w:val="00574412"/>
    <w:rsid w:val="00576BEE"/>
    <w:rsid w:val="00577384"/>
    <w:rsid w:val="005848CB"/>
    <w:rsid w:val="00591F8E"/>
    <w:rsid w:val="00592ED7"/>
    <w:rsid w:val="00593487"/>
    <w:rsid w:val="005A0E31"/>
    <w:rsid w:val="005B128A"/>
    <w:rsid w:val="005B2199"/>
    <w:rsid w:val="005C5B81"/>
    <w:rsid w:val="005D4B16"/>
    <w:rsid w:val="005D4BB9"/>
    <w:rsid w:val="005F472F"/>
    <w:rsid w:val="005F7A6A"/>
    <w:rsid w:val="005F7FA4"/>
    <w:rsid w:val="00601DC0"/>
    <w:rsid w:val="00602534"/>
    <w:rsid w:val="0061109A"/>
    <w:rsid w:val="00614036"/>
    <w:rsid w:val="00615D8E"/>
    <w:rsid w:val="006401A7"/>
    <w:rsid w:val="0064386D"/>
    <w:rsid w:val="00652418"/>
    <w:rsid w:val="00657172"/>
    <w:rsid w:val="00666937"/>
    <w:rsid w:val="006720B9"/>
    <w:rsid w:val="00672A63"/>
    <w:rsid w:val="00673A8A"/>
    <w:rsid w:val="006750CC"/>
    <w:rsid w:val="00675FF3"/>
    <w:rsid w:val="00676E5D"/>
    <w:rsid w:val="006836D2"/>
    <w:rsid w:val="006925B0"/>
    <w:rsid w:val="00693D6C"/>
    <w:rsid w:val="006956AB"/>
    <w:rsid w:val="006C30AB"/>
    <w:rsid w:val="006C38DD"/>
    <w:rsid w:val="006D05C3"/>
    <w:rsid w:val="006D1A86"/>
    <w:rsid w:val="006D2FCF"/>
    <w:rsid w:val="006D4298"/>
    <w:rsid w:val="006D5BB2"/>
    <w:rsid w:val="006D7D14"/>
    <w:rsid w:val="006E0B56"/>
    <w:rsid w:val="006E2C56"/>
    <w:rsid w:val="006F220B"/>
    <w:rsid w:val="006F2D6F"/>
    <w:rsid w:val="007046A6"/>
    <w:rsid w:val="00705E71"/>
    <w:rsid w:val="007119AC"/>
    <w:rsid w:val="0071450F"/>
    <w:rsid w:val="007164C7"/>
    <w:rsid w:val="007171FE"/>
    <w:rsid w:val="00743A5B"/>
    <w:rsid w:val="00752B45"/>
    <w:rsid w:val="00754573"/>
    <w:rsid w:val="007562DA"/>
    <w:rsid w:val="00757BCC"/>
    <w:rsid w:val="007604DD"/>
    <w:rsid w:val="00763C41"/>
    <w:rsid w:val="00767D07"/>
    <w:rsid w:val="00772E76"/>
    <w:rsid w:val="00784D89"/>
    <w:rsid w:val="00786D85"/>
    <w:rsid w:val="00791117"/>
    <w:rsid w:val="007A3CD1"/>
    <w:rsid w:val="007A3CE8"/>
    <w:rsid w:val="007A77F1"/>
    <w:rsid w:val="007B3A78"/>
    <w:rsid w:val="007C5AC7"/>
    <w:rsid w:val="007C77E7"/>
    <w:rsid w:val="007D18A8"/>
    <w:rsid w:val="007F1A95"/>
    <w:rsid w:val="007F3DD5"/>
    <w:rsid w:val="007F43F8"/>
    <w:rsid w:val="007F6E87"/>
    <w:rsid w:val="008041F2"/>
    <w:rsid w:val="00806A46"/>
    <w:rsid w:val="00811B74"/>
    <w:rsid w:val="00815885"/>
    <w:rsid w:val="00817508"/>
    <w:rsid w:val="008211C3"/>
    <w:rsid w:val="0082366E"/>
    <w:rsid w:val="0082454A"/>
    <w:rsid w:val="008430D2"/>
    <w:rsid w:val="00843695"/>
    <w:rsid w:val="00851FD8"/>
    <w:rsid w:val="0085603C"/>
    <w:rsid w:val="0086117D"/>
    <w:rsid w:val="00864141"/>
    <w:rsid w:val="00865974"/>
    <w:rsid w:val="00875954"/>
    <w:rsid w:val="00891856"/>
    <w:rsid w:val="00892651"/>
    <w:rsid w:val="008A6A19"/>
    <w:rsid w:val="008A6F4A"/>
    <w:rsid w:val="008A736D"/>
    <w:rsid w:val="008A76C6"/>
    <w:rsid w:val="008B24A3"/>
    <w:rsid w:val="008B39A9"/>
    <w:rsid w:val="008C0227"/>
    <w:rsid w:val="008E7E5B"/>
    <w:rsid w:val="008F0E8B"/>
    <w:rsid w:val="008F7260"/>
    <w:rsid w:val="00900F65"/>
    <w:rsid w:val="009049E9"/>
    <w:rsid w:val="00907674"/>
    <w:rsid w:val="00907792"/>
    <w:rsid w:val="009166BF"/>
    <w:rsid w:val="00922267"/>
    <w:rsid w:val="00922E1E"/>
    <w:rsid w:val="0093035F"/>
    <w:rsid w:val="00932354"/>
    <w:rsid w:val="0094075F"/>
    <w:rsid w:val="00945C13"/>
    <w:rsid w:val="0095360A"/>
    <w:rsid w:val="009555EF"/>
    <w:rsid w:val="009556F3"/>
    <w:rsid w:val="0095782C"/>
    <w:rsid w:val="00986336"/>
    <w:rsid w:val="00992CEB"/>
    <w:rsid w:val="00993345"/>
    <w:rsid w:val="00993578"/>
    <w:rsid w:val="009A018D"/>
    <w:rsid w:val="009A4495"/>
    <w:rsid w:val="009A5FD5"/>
    <w:rsid w:val="009B3AA3"/>
    <w:rsid w:val="009B6757"/>
    <w:rsid w:val="009C408F"/>
    <w:rsid w:val="009C5910"/>
    <w:rsid w:val="009C7061"/>
    <w:rsid w:val="009E0B93"/>
    <w:rsid w:val="009E1BDA"/>
    <w:rsid w:val="009F40C2"/>
    <w:rsid w:val="009F56E5"/>
    <w:rsid w:val="009F5E1D"/>
    <w:rsid w:val="009F5FCB"/>
    <w:rsid w:val="00A10EF9"/>
    <w:rsid w:val="00A11E03"/>
    <w:rsid w:val="00A23CD1"/>
    <w:rsid w:val="00A3191A"/>
    <w:rsid w:val="00A4202F"/>
    <w:rsid w:val="00A44F0E"/>
    <w:rsid w:val="00A57D67"/>
    <w:rsid w:val="00A62CA2"/>
    <w:rsid w:val="00A66F1A"/>
    <w:rsid w:val="00A71308"/>
    <w:rsid w:val="00A736CE"/>
    <w:rsid w:val="00A768A1"/>
    <w:rsid w:val="00A837F7"/>
    <w:rsid w:val="00A83EB3"/>
    <w:rsid w:val="00A911E3"/>
    <w:rsid w:val="00A92706"/>
    <w:rsid w:val="00AB45F0"/>
    <w:rsid w:val="00AB47AB"/>
    <w:rsid w:val="00AB73AF"/>
    <w:rsid w:val="00AD0E8A"/>
    <w:rsid w:val="00AD39AB"/>
    <w:rsid w:val="00AE7BB3"/>
    <w:rsid w:val="00B00BCE"/>
    <w:rsid w:val="00B16D69"/>
    <w:rsid w:val="00B17CF9"/>
    <w:rsid w:val="00B208A3"/>
    <w:rsid w:val="00B26D03"/>
    <w:rsid w:val="00B2767E"/>
    <w:rsid w:val="00B309F3"/>
    <w:rsid w:val="00B4105F"/>
    <w:rsid w:val="00B42E64"/>
    <w:rsid w:val="00B464CD"/>
    <w:rsid w:val="00B57F64"/>
    <w:rsid w:val="00B6081F"/>
    <w:rsid w:val="00B61CFE"/>
    <w:rsid w:val="00B6396A"/>
    <w:rsid w:val="00B7162B"/>
    <w:rsid w:val="00B72D01"/>
    <w:rsid w:val="00B73D3A"/>
    <w:rsid w:val="00B80054"/>
    <w:rsid w:val="00B82317"/>
    <w:rsid w:val="00B82D15"/>
    <w:rsid w:val="00B879A1"/>
    <w:rsid w:val="00B975B8"/>
    <w:rsid w:val="00BA1B50"/>
    <w:rsid w:val="00BB00B4"/>
    <w:rsid w:val="00BC0E88"/>
    <w:rsid w:val="00BC7585"/>
    <w:rsid w:val="00BE10D4"/>
    <w:rsid w:val="00BE15A0"/>
    <w:rsid w:val="00BE342F"/>
    <w:rsid w:val="00BE4FD2"/>
    <w:rsid w:val="00BE67E5"/>
    <w:rsid w:val="00BF4B9B"/>
    <w:rsid w:val="00BF5720"/>
    <w:rsid w:val="00C1194B"/>
    <w:rsid w:val="00C122D8"/>
    <w:rsid w:val="00C14F08"/>
    <w:rsid w:val="00C231B6"/>
    <w:rsid w:val="00C23EE3"/>
    <w:rsid w:val="00C34360"/>
    <w:rsid w:val="00C528EF"/>
    <w:rsid w:val="00C55F03"/>
    <w:rsid w:val="00C776AB"/>
    <w:rsid w:val="00C8113D"/>
    <w:rsid w:val="00C83381"/>
    <w:rsid w:val="00C83B0B"/>
    <w:rsid w:val="00C92283"/>
    <w:rsid w:val="00CA3FD1"/>
    <w:rsid w:val="00CA41F7"/>
    <w:rsid w:val="00CA55AF"/>
    <w:rsid w:val="00CB7D16"/>
    <w:rsid w:val="00CC1C64"/>
    <w:rsid w:val="00CC3481"/>
    <w:rsid w:val="00CC4239"/>
    <w:rsid w:val="00CD2271"/>
    <w:rsid w:val="00CD70DE"/>
    <w:rsid w:val="00CE488D"/>
    <w:rsid w:val="00D02A96"/>
    <w:rsid w:val="00D21F5C"/>
    <w:rsid w:val="00D2280A"/>
    <w:rsid w:val="00D23E43"/>
    <w:rsid w:val="00D30852"/>
    <w:rsid w:val="00D3610D"/>
    <w:rsid w:val="00D4147B"/>
    <w:rsid w:val="00D54D01"/>
    <w:rsid w:val="00D56D6C"/>
    <w:rsid w:val="00D60925"/>
    <w:rsid w:val="00D7107B"/>
    <w:rsid w:val="00D7177F"/>
    <w:rsid w:val="00D74A3D"/>
    <w:rsid w:val="00D7593D"/>
    <w:rsid w:val="00D84750"/>
    <w:rsid w:val="00D93296"/>
    <w:rsid w:val="00D9413D"/>
    <w:rsid w:val="00DA18FC"/>
    <w:rsid w:val="00DA2BE3"/>
    <w:rsid w:val="00DA2F82"/>
    <w:rsid w:val="00DA715E"/>
    <w:rsid w:val="00DB3B0B"/>
    <w:rsid w:val="00DB5775"/>
    <w:rsid w:val="00DB5B34"/>
    <w:rsid w:val="00DB6911"/>
    <w:rsid w:val="00DC2733"/>
    <w:rsid w:val="00DC2D06"/>
    <w:rsid w:val="00DC411E"/>
    <w:rsid w:val="00DC5F4E"/>
    <w:rsid w:val="00DD11B1"/>
    <w:rsid w:val="00DD276B"/>
    <w:rsid w:val="00DD40A2"/>
    <w:rsid w:val="00DE1CB1"/>
    <w:rsid w:val="00DE43D9"/>
    <w:rsid w:val="00DF1175"/>
    <w:rsid w:val="00DF1506"/>
    <w:rsid w:val="00DF587B"/>
    <w:rsid w:val="00DF7CD3"/>
    <w:rsid w:val="00E04FFB"/>
    <w:rsid w:val="00E059F7"/>
    <w:rsid w:val="00E11562"/>
    <w:rsid w:val="00E120A7"/>
    <w:rsid w:val="00E14337"/>
    <w:rsid w:val="00E20A61"/>
    <w:rsid w:val="00E25005"/>
    <w:rsid w:val="00E3279E"/>
    <w:rsid w:val="00E35EB2"/>
    <w:rsid w:val="00E445C2"/>
    <w:rsid w:val="00E45F50"/>
    <w:rsid w:val="00E46BE6"/>
    <w:rsid w:val="00E56240"/>
    <w:rsid w:val="00E60DB7"/>
    <w:rsid w:val="00E6312E"/>
    <w:rsid w:val="00E7288D"/>
    <w:rsid w:val="00E753F2"/>
    <w:rsid w:val="00E80C5E"/>
    <w:rsid w:val="00E8436C"/>
    <w:rsid w:val="00E84FC0"/>
    <w:rsid w:val="00E862E8"/>
    <w:rsid w:val="00EB0EAA"/>
    <w:rsid w:val="00EB17D6"/>
    <w:rsid w:val="00EC0529"/>
    <w:rsid w:val="00EC1F7B"/>
    <w:rsid w:val="00EC24D1"/>
    <w:rsid w:val="00ED1125"/>
    <w:rsid w:val="00ED3B9B"/>
    <w:rsid w:val="00ED4E70"/>
    <w:rsid w:val="00ED50AD"/>
    <w:rsid w:val="00EF05D7"/>
    <w:rsid w:val="00EF16D2"/>
    <w:rsid w:val="00EF35EE"/>
    <w:rsid w:val="00EF62E0"/>
    <w:rsid w:val="00EF783A"/>
    <w:rsid w:val="00EF7C68"/>
    <w:rsid w:val="00F0005D"/>
    <w:rsid w:val="00F0296B"/>
    <w:rsid w:val="00F02F25"/>
    <w:rsid w:val="00F20583"/>
    <w:rsid w:val="00F21AE0"/>
    <w:rsid w:val="00F23CBD"/>
    <w:rsid w:val="00F32AF1"/>
    <w:rsid w:val="00F4128D"/>
    <w:rsid w:val="00F42001"/>
    <w:rsid w:val="00F435B0"/>
    <w:rsid w:val="00F53465"/>
    <w:rsid w:val="00F561A7"/>
    <w:rsid w:val="00F60966"/>
    <w:rsid w:val="00F73890"/>
    <w:rsid w:val="00F9394F"/>
    <w:rsid w:val="00FB14C9"/>
    <w:rsid w:val="00FB6965"/>
    <w:rsid w:val="00FC539B"/>
    <w:rsid w:val="00FC7DB2"/>
    <w:rsid w:val="00FD0640"/>
    <w:rsid w:val="00FE1570"/>
    <w:rsid w:val="00FE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98EA7"/>
  <w15:docId w15:val="{2D7FE02F-6579-4379-B9EC-802EA1CB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E9"/>
  </w:style>
  <w:style w:type="paragraph" w:styleId="Heading1">
    <w:name w:val="heading 1"/>
    <w:aliases w:val="h1"/>
    <w:next w:val="BodyText"/>
    <w:link w:val="Heading1Char"/>
    <w:qFormat/>
    <w:rsid w:val="0042249D"/>
    <w:pPr>
      <w:keepNext/>
      <w:spacing w:before="320" w:after="80" w:line="240" w:lineRule="auto"/>
      <w:outlineLvl w:val="0"/>
    </w:pPr>
    <w:rPr>
      <w:rFonts w:ascii="Arial Bold" w:eastAsia="Times New Roman" w:hAnsi="Arial Bold" w:cs="Times New Roman"/>
      <w:b/>
      <w:bCs/>
      <w:color w:val="005DAB"/>
      <w:sz w:val="32"/>
      <w:szCs w:val="32"/>
    </w:rPr>
  </w:style>
  <w:style w:type="paragraph" w:styleId="Heading2">
    <w:name w:val="heading 2"/>
    <w:basedOn w:val="Normal"/>
    <w:next w:val="Normal"/>
    <w:link w:val="Heading2Char"/>
    <w:uiPriority w:val="9"/>
    <w:semiHidden/>
    <w:unhideWhenUsed/>
    <w:qFormat/>
    <w:rsid w:val="009F56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BE9"/>
  </w:style>
  <w:style w:type="paragraph" w:styleId="Footer">
    <w:name w:val="footer"/>
    <w:basedOn w:val="Normal"/>
    <w:link w:val="FooterChar"/>
    <w:uiPriority w:val="99"/>
    <w:unhideWhenUsed/>
    <w:rsid w:val="00553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BE9"/>
  </w:style>
  <w:style w:type="character" w:styleId="Hyperlink">
    <w:name w:val="Hyperlink"/>
    <w:basedOn w:val="DefaultParagraphFont"/>
    <w:uiPriority w:val="99"/>
    <w:unhideWhenUsed/>
    <w:rsid w:val="00553BE9"/>
    <w:rPr>
      <w:color w:val="0000FF"/>
      <w:u w:val="single"/>
    </w:rPr>
  </w:style>
  <w:style w:type="table" w:styleId="TableGrid">
    <w:name w:val="Table Grid"/>
    <w:basedOn w:val="TableNormal"/>
    <w:uiPriority w:val="59"/>
    <w:rsid w:val="0034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7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4A3D"/>
    <w:pPr>
      <w:ind w:left="720"/>
      <w:contextualSpacing/>
    </w:pPr>
  </w:style>
  <w:style w:type="paragraph" w:styleId="BalloonText">
    <w:name w:val="Balloon Text"/>
    <w:basedOn w:val="Normal"/>
    <w:link w:val="BalloonTextChar"/>
    <w:uiPriority w:val="99"/>
    <w:semiHidden/>
    <w:unhideWhenUsed/>
    <w:rsid w:val="00AD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AB"/>
    <w:rPr>
      <w:rFonts w:ascii="Tahoma" w:hAnsi="Tahoma" w:cs="Tahoma"/>
      <w:sz w:val="16"/>
      <w:szCs w:val="16"/>
    </w:rPr>
  </w:style>
  <w:style w:type="character" w:customStyle="1" w:styleId="apple-converted-space">
    <w:name w:val="apple-converted-space"/>
    <w:basedOn w:val="DefaultParagraphFont"/>
    <w:rsid w:val="004E5456"/>
  </w:style>
  <w:style w:type="paragraph" w:styleId="NormalWeb">
    <w:name w:val="Normal (Web)"/>
    <w:basedOn w:val="Normal"/>
    <w:uiPriority w:val="99"/>
    <w:unhideWhenUsed/>
    <w:rsid w:val="00592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0482"/>
    <w:rPr>
      <w:b/>
      <w:bCs/>
    </w:rPr>
  </w:style>
  <w:style w:type="character" w:customStyle="1" w:styleId="highlight">
    <w:name w:val="highlight"/>
    <w:basedOn w:val="DefaultParagraphFont"/>
    <w:rsid w:val="00D60925"/>
  </w:style>
  <w:style w:type="character" w:customStyle="1" w:styleId="il">
    <w:name w:val="il"/>
    <w:basedOn w:val="DefaultParagraphFont"/>
    <w:rsid w:val="003F209A"/>
  </w:style>
  <w:style w:type="character" w:customStyle="1" w:styleId="UnresolvedMention1">
    <w:name w:val="Unresolved Mention1"/>
    <w:basedOn w:val="DefaultParagraphFont"/>
    <w:uiPriority w:val="99"/>
    <w:semiHidden/>
    <w:unhideWhenUsed/>
    <w:rsid w:val="00087C52"/>
    <w:rPr>
      <w:color w:val="605E5C"/>
      <w:shd w:val="clear" w:color="auto" w:fill="E1DFDD"/>
    </w:rPr>
  </w:style>
  <w:style w:type="character" w:styleId="CommentReference">
    <w:name w:val="annotation reference"/>
    <w:basedOn w:val="DefaultParagraphFont"/>
    <w:uiPriority w:val="99"/>
    <w:semiHidden/>
    <w:unhideWhenUsed/>
    <w:rsid w:val="00A3191A"/>
    <w:rPr>
      <w:sz w:val="16"/>
      <w:szCs w:val="16"/>
    </w:rPr>
  </w:style>
  <w:style w:type="paragraph" w:styleId="CommentText">
    <w:name w:val="annotation text"/>
    <w:basedOn w:val="Normal"/>
    <w:link w:val="CommentTextChar"/>
    <w:uiPriority w:val="99"/>
    <w:semiHidden/>
    <w:unhideWhenUsed/>
    <w:rsid w:val="00A3191A"/>
    <w:pPr>
      <w:spacing w:line="240" w:lineRule="auto"/>
    </w:pPr>
    <w:rPr>
      <w:sz w:val="20"/>
      <w:szCs w:val="20"/>
    </w:rPr>
  </w:style>
  <w:style w:type="character" w:customStyle="1" w:styleId="CommentTextChar">
    <w:name w:val="Comment Text Char"/>
    <w:basedOn w:val="DefaultParagraphFont"/>
    <w:link w:val="CommentText"/>
    <w:uiPriority w:val="99"/>
    <w:semiHidden/>
    <w:rsid w:val="00A3191A"/>
    <w:rPr>
      <w:sz w:val="20"/>
      <w:szCs w:val="20"/>
    </w:rPr>
  </w:style>
  <w:style w:type="paragraph" w:styleId="CommentSubject">
    <w:name w:val="annotation subject"/>
    <w:basedOn w:val="CommentText"/>
    <w:next w:val="CommentText"/>
    <w:link w:val="CommentSubjectChar"/>
    <w:uiPriority w:val="99"/>
    <w:semiHidden/>
    <w:unhideWhenUsed/>
    <w:rsid w:val="00A3191A"/>
    <w:rPr>
      <w:b/>
      <w:bCs/>
    </w:rPr>
  </w:style>
  <w:style w:type="character" w:customStyle="1" w:styleId="CommentSubjectChar">
    <w:name w:val="Comment Subject Char"/>
    <w:basedOn w:val="CommentTextChar"/>
    <w:link w:val="CommentSubject"/>
    <w:uiPriority w:val="99"/>
    <w:semiHidden/>
    <w:rsid w:val="00A3191A"/>
    <w:rPr>
      <w:b/>
      <w:bCs/>
      <w:sz w:val="20"/>
      <w:szCs w:val="20"/>
    </w:rPr>
  </w:style>
  <w:style w:type="character" w:customStyle="1" w:styleId="Heading1Char">
    <w:name w:val="Heading 1 Char"/>
    <w:aliases w:val="h1 Char"/>
    <w:basedOn w:val="DefaultParagraphFont"/>
    <w:link w:val="Heading1"/>
    <w:rsid w:val="0042249D"/>
    <w:rPr>
      <w:rFonts w:ascii="Arial Bold" w:eastAsia="Times New Roman" w:hAnsi="Arial Bold" w:cs="Times New Roman"/>
      <w:b/>
      <w:bCs/>
      <w:color w:val="005DAB"/>
      <w:sz w:val="32"/>
      <w:szCs w:val="32"/>
    </w:rPr>
  </w:style>
  <w:style w:type="paragraph" w:styleId="BodyText">
    <w:name w:val="Body Text"/>
    <w:aliases w:val="bt"/>
    <w:link w:val="BodyTextChar"/>
    <w:qFormat/>
    <w:rsid w:val="0042249D"/>
    <w:pPr>
      <w:spacing w:after="120" w:line="240" w:lineRule="auto"/>
    </w:pPr>
    <w:rPr>
      <w:rFonts w:ascii="Arial" w:eastAsia="Times New Roman" w:hAnsi="Arial" w:cs="Times New Roman"/>
      <w:szCs w:val="24"/>
    </w:rPr>
  </w:style>
  <w:style w:type="character" w:customStyle="1" w:styleId="BodyTextChar">
    <w:name w:val="Body Text Char"/>
    <w:aliases w:val="bt Char"/>
    <w:basedOn w:val="DefaultParagraphFont"/>
    <w:link w:val="BodyText"/>
    <w:rsid w:val="0042249D"/>
    <w:rPr>
      <w:rFonts w:ascii="Arial" w:eastAsia="Times New Roman" w:hAnsi="Arial" w:cs="Times New Roman"/>
      <w:szCs w:val="24"/>
    </w:rPr>
  </w:style>
  <w:style w:type="paragraph" w:styleId="Title">
    <w:name w:val="Title"/>
    <w:aliases w:val="tt"/>
    <w:link w:val="TitleChar"/>
    <w:qFormat/>
    <w:rsid w:val="0042249D"/>
    <w:pPr>
      <w:spacing w:after="240" w:line="240" w:lineRule="auto"/>
      <w:ind w:left="2268" w:hanging="2268"/>
      <w:outlineLvl w:val="0"/>
    </w:pPr>
    <w:rPr>
      <w:rFonts w:ascii="Arial" w:eastAsia="Times New Roman" w:hAnsi="Arial" w:cs="Times New Roman"/>
      <w:b/>
      <w:bCs/>
      <w:color w:val="25ADE9"/>
      <w:kern w:val="28"/>
      <w:sz w:val="36"/>
      <w:szCs w:val="32"/>
    </w:rPr>
  </w:style>
  <w:style w:type="character" w:customStyle="1" w:styleId="TitleChar">
    <w:name w:val="Title Char"/>
    <w:aliases w:val="tt Char"/>
    <w:basedOn w:val="DefaultParagraphFont"/>
    <w:link w:val="Title"/>
    <w:rsid w:val="0042249D"/>
    <w:rPr>
      <w:rFonts w:ascii="Arial" w:eastAsia="Times New Roman" w:hAnsi="Arial" w:cs="Times New Roman"/>
      <w:b/>
      <w:bCs/>
      <w:color w:val="25ADE9"/>
      <w:kern w:val="28"/>
      <w:sz w:val="36"/>
      <w:szCs w:val="32"/>
    </w:rPr>
  </w:style>
  <w:style w:type="paragraph" w:customStyle="1" w:styleId="TableText">
    <w:name w:val="Table Text"/>
    <w:basedOn w:val="BodyText"/>
    <w:qFormat/>
    <w:rsid w:val="0042249D"/>
    <w:pPr>
      <w:spacing w:before="60" w:after="60"/>
    </w:pPr>
    <w:rPr>
      <w:sz w:val="20"/>
    </w:rPr>
  </w:style>
  <w:style w:type="paragraph" w:customStyle="1" w:styleId="DocumentType">
    <w:name w:val="Document Type"/>
    <w:aliases w:val="dt"/>
    <w:rsid w:val="0042249D"/>
    <w:pPr>
      <w:tabs>
        <w:tab w:val="right" w:pos="10773"/>
      </w:tabs>
      <w:spacing w:after="240" w:line="240" w:lineRule="auto"/>
    </w:pPr>
    <w:rPr>
      <w:rFonts w:ascii="Arial" w:eastAsia="Times New Roman" w:hAnsi="Arial" w:cs="Arial"/>
      <w:bCs/>
      <w:color w:val="25ADE9"/>
      <w:kern w:val="28"/>
      <w:sz w:val="44"/>
      <w:szCs w:val="32"/>
    </w:rPr>
  </w:style>
  <w:style w:type="paragraph" w:customStyle="1" w:styleId="TableHeading">
    <w:name w:val="Table Heading"/>
    <w:basedOn w:val="TableText"/>
    <w:qFormat/>
    <w:rsid w:val="0042249D"/>
    <w:rPr>
      <w:b/>
      <w:color w:val="005DAB"/>
      <w:szCs w:val="20"/>
    </w:rPr>
  </w:style>
  <w:style w:type="paragraph" w:customStyle="1" w:styleId="TableParagraph">
    <w:name w:val="Table Paragraph"/>
    <w:basedOn w:val="Normal"/>
    <w:uiPriority w:val="1"/>
    <w:qFormat/>
    <w:rsid w:val="00B57F64"/>
    <w:pPr>
      <w:widowControl w:val="0"/>
      <w:spacing w:after="160" w:line="259" w:lineRule="auto"/>
    </w:pPr>
    <w:rPr>
      <w:lang w:val="en-US"/>
    </w:rPr>
  </w:style>
  <w:style w:type="character" w:customStyle="1" w:styleId="Heading2Char">
    <w:name w:val="Heading 2 Char"/>
    <w:basedOn w:val="DefaultParagraphFont"/>
    <w:link w:val="Heading2"/>
    <w:uiPriority w:val="9"/>
    <w:semiHidden/>
    <w:rsid w:val="009F56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8204">
      <w:bodyDiv w:val="1"/>
      <w:marLeft w:val="0"/>
      <w:marRight w:val="0"/>
      <w:marTop w:val="0"/>
      <w:marBottom w:val="0"/>
      <w:divBdr>
        <w:top w:val="none" w:sz="0" w:space="0" w:color="auto"/>
        <w:left w:val="none" w:sz="0" w:space="0" w:color="auto"/>
        <w:bottom w:val="none" w:sz="0" w:space="0" w:color="auto"/>
        <w:right w:val="none" w:sz="0" w:space="0" w:color="auto"/>
      </w:divBdr>
    </w:div>
    <w:div w:id="535698095">
      <w:bodyDiv w:val="1"/>
      <w:marLeft w:val="0"/>
      <w:marRight w:val="0"/>
      <w:marTop w:val="0"/>
      <w:marBottom w:val="0"/>
      <w:divBdr>
        <w:top w:val="none" w:sz="0" w:space="0" w:color="auto"/>
        <w:left w:val="none" w:sz="0" w:space="0" w:color="auto"/>
        <w:bottom w:val="none" w:sz="0" w:space="0" w:color="auto"/>
        <w:right w:val="none" w:sz="0" w:space="0" w:color="auto"/>
      </w:divBdr>
      <w:divsChild>
        <w:div w:id="1591037311">
          <w:marLeft w:val="0"/>
          <w:marRight w:val="0"/>
          <w:marTop w:val="0"/>
          <w:marBottom w:val="0"/>
          <w:divBdr>
            <w:top w:val="none" w:sz="0" w:space="0" w:color="auto"/>
            <w:left w:val="none" w:sz="0" w:space="0" w:color="auto"/>
            <w:bottom w:val="none" w:sz="0" w:space="0" w:color="auto"/>
            <w:right w:val="none" w:sz="0" w:space="0" w:color="auto"/>
          </w:divBdr>
        </w:div>
        <w:div w:id="446658839">
          <w:marLeft w:val="0"/>
          <w:marRight w:val="0"/>
          <w:marTop w:val="0"/>
          <w:marBottom w:val="0"/>
          <w:divBdr>
            <w:top w:val="none" w:sz="0" w:space="0" w:color="auto"/>
            <w:left w:val="none" w:sz="0" w:space="0" w:color="auto"/>
            <w:bottom w:val="none" w:sz="0" w:space="0" w:color="auto"/>
            <w:right w:val="none" w:sz="0" w:space="0" w:color="auto"/>
          </w:divBdr>
        </w:div>
      </w:divsChild>
    </w:div>
    <w:div w:id="673653326">
      <w:bodyDiv w:val="1"/>
      <w:marLeft w:val="0"/>
      <w:marRight w:val="0"/>
      <w:marTop w:val="0"/>
      <w:marBottom w:val="0"/>
      <w:divBdr>
        <w:top w:val="none" w:sz="0" w:space="0" w:color="auto"/>
        <w:left w:val="none" w:sz="0" w:space="0" w:color="auto"/>
        <w:bottom w:val="none" w:sz="0" w:space="0" w:color="auto"/>
        <w:right w:val="none" w:sz="0" w:space="0" w:color="auto"/>
      </w:divBdr>
    </w:div>
    <w:div w:id="687024851">
      <w:bodyDiv w:val="1"/>
      <w:marLeft w:val="0"/>
      <w:marRight w:val="0"/>
      <w:marTop w:val="0"/>
      <w:marBottom w:val="0"/>
      <w:divBdr>
        <w:top w:val="none" w:sz="0" w:space="0" w:color="auto"/>
        <w:left w:val="none" w:sz="0" w:space="0" w:color="auto"/>
        <w:bottom w:val="none" w:sz="0" w:space="0" w:color="auto"/>
        <w:right w:val="none" w:sz="0" w:space="0" w:color="auto"/>
      </w:divBdr>
    </w:div>
    <w:div w:id="845678318">
      <w:bodyDiv w:val="1"/>
      <w:marLeft w:val="0"/>
      <w:marRight w:val="0"/>
      <w:marTop w:val="0"/>
      <w:marBottom w:val="0"/>
      <w:divBdr>
        <w:top w:val="none" w:sz="0" w:space="0" w:color="auto"/>
        <w:left w:val="none" w:sz="0" w:space="0" w:color="auto"/>
        <w:bottom w:val="none" w:sz="0" w:space="0" w:color="auto"/>
        <w:right w:val="none" w:sz="0" w:space="0" w:color="auto"/>
      </w:divBdr>
    </w:div>
    <w:div w:id="980235727">
      <w:bodyDiv w:val="1"/>
      <w:marLeft w:val="0"/>
      <w:marRight w:val="0"/>
      <w:marTop w:val="0"/>
      <w:marBottom w:val="0"/>
      <w:divBdr>
        <w:top w:val="none" w:sz="0" w:space="0" w:color="auto"/>
        <w:left w:val="none" w:sz="0" w:space="0" w:color="auto"/>
        <w:bottom w:val="none" w:sz="0" w:space="0" w:color="auto"/>
        <w:right w:val="none" w:sz="0" w:space="0" w:color="auto"/>
      </w:divBdr>
    </w:div>
    <w:div w:id="1072966097">
      <w:bodyDiv w:val="1"/>
      <w:marLeft w:val="0"/>
      <w:marRight w:val="0"/>
      <w:marTop w:val="0"/>
      <w:marBottom w:val="0"/>
      <w:divBdr>
        <w:top w:val="none" w:sz="0" w:space="0" w:color="auto"/>
        <w:left w:val="none" w:sz="0" w:space="0" w:color="auto"/>
        <w:bottom w:val="none" w:sz="0" w:space="0" w:color="auto"/>
        <w:right w:val="none" w:sz="0" w:space="0" w:color="auto"/>
      </w:divBdr>
    </w:div>
    <w:div w:id="1138962179">
      <w:bodyDiv w:val="1"/>
      <w:marLeft w:val="0"/>
      <w:marRight w:val="0"/>
      <w:marTop w:val="0"/>
      <w:marBottom w:val="0"/>
      <w:divBdr>
        <w:top w:val="none" w:sz="0" w:space="0" w:color="auto"/>
        <w:left w:val="none" w:sz="0" w:space="0" w:color="auto"/>
        <w:bottom w:val="none" w:sz="0" w:space="0" w:color="auto"/>
        <w:right w:val="none" w:sz="0" w:space="0" w:color="auto"/>
      </w:divBdr>
    </w:div>
    <w:div w:id="1142187424">
      <w:bodyDiv w:val="1"/>
      <w:marLeft w:val="0"/>
      <w:marRight w:val="0"/>
      <w:marTop w:val="0"/>
      <w:marBottom w:val="0"/>
      <w:divBdr>
        <w:top w:val="none" w:sz="0" w:space="0" w:color="auto"/>
        <w:left w:val="none" w:sz="0" w:space="0" w:color="auto"/>
        <w:bottom w:val="none" w:sz="0" w:space="0" w:color="auto"/>
        <w:right w:val="none" w:sz="0" w:space="0" w:color="auto"/>
      </w:divBdr>
      <w:divsChild>
        <w:div w:id="425467331">
          <w:marLeft w:val="547"/>
          <w:marRight w:val="0"/>
          <w:marTop w:val="62"/>
          <w:marBottom w:val="0"/>
          <w:divBdr>
            <w:top w:val="none" w:sz="0" w:space="0" w:color="auto"/>
            <w:left w:val="none" w:sz="0" w:space="0" w:color="auto"/>
            <w:bottom w:val="none" w:sz="0" w:space="0" w:color="auto"/>
            <w:right w:val="none" w:sz="0" w:space="0" w:color="auto"/>
          </w:divBdr>
        </w:div>
      </w:divsChild>
    </w:div>
    <w:div w:id="1234585229">
      <w:bodyDiv w:val="1"/>
      <w:marLeft w:val="0"/>
      <w:marRight w:val="0"/>
      <w:marTop w:val="0"/>
      <w:marBottom w:val="0"/>
      <w:divBdr>
        <w:top w:val="none" w:sz="0" w:space="0" w:color="auto"/>
        <w:left w:val="none" w:sz="0" w:space="0" w:color="auto"/>
        <w:bottom w:val="none" w:sz="0" w:space="0" w:color="auto"/>
        <w:right w:val="none" w:sz="0" w:space="0" w:color="auto"/>
      </w:divBdr>
    </w:div>
    <w:div w:id="1373924156">
      <w:bodyDiv w:val="1"/>
      <w:marLeft w:val="0"/>
      <w:marRight w:val="0"/>
      <w:marTop w:val="0"/>
      <w:marBottom w:val="0"/>
      <w:divBdr>
        <w:top w:val="none" w:sz="0" w:space="0" w:color="auto"/>
        <w:left w:val="none" w:sz="0" w:space="0" w:color="auto"/>
        <w:bottom w:val="none" w:sz="0" w:space="0" w:color="auto"/>
        <w:right w:val="none" w:sz="0" w:space="0" w:color="auto"/>
      </w:divBdr>
    </w:div>
    <w:div w:id="1394738941">
      <w:bodyDiv w:val="1"/>
      <w:marLeft w:val="0"/>
      <w:marRight w:val="0"/>
      <w:marTop w:val="0"/>
      <w:marBottom w:val="0"/>
      <w:divBdr>
        <w:top w:val="none" w:sz="0" w:space="0" w:color="auto"/>
        <w:left w:val="none" w:sz="0" w:space="0" w:color="auto"/>
        <w:bottom w:val="none" w:sz="0" w:space="0" w:color="auto"/>
        <w:right w:val="none" w:sz="0" w:space="0" w:color="auto"/>
      </w:divBdr>
      <w:divsChild>
        <w:div w:id="1534878301">
          <w:marLeft w:val="547"/>
          <w:marRight w:val="0"/>
          <w:marTop w:val="0"/>
          <w:marBottom w:val="0"/>
          <w:divBdr>
            <w:top w:val="none" w:sz="0" w:space="0" w:color="auto"/>
            <w:left w:val="none" w:sz="0" w:space="0" w:color="auto"/>
            <w:bottom w:val="none" w:sz="0" w:space="0" w:color="auto"/>
            <w:right w:val="none" w:sz="0" w:space="0" w:color="auto"/>
          </w:divBdr>
        </w:div>
        <w:div w:id="1737438621">
          <w:marLeft w:val="547"/>
          <w:marRight w:val="0"/>
          <w:marTop w:val="0"/>
          <w:marBottom w:val="0"/>
          <w:divBdr>
            <w:top w:val="none" w:sz="0" w:space="0" w:color="auto"/>
            <w:left w:val="none" w:sz="0" w:space="0" w:color="auto"/>
            <w:bottom w:val="none" w:sz="0" w:space="0" w:color="auto"/>
            <w:right w:val="none" w:sz="0" w:space="0" w:color="auto"/>
          </w:divBdr>
        </w:div>
      </w:divsChild>
    </w:div>
    <w:div w:id="1517841421">
      <w:bodyDiv w:val="1"/>
      <w:marLeft w:val="0"/>
      <w:marRight w:val="0"/>
      <w:marTop w:val="0"/>
      <w:marBottom w:val="0"/>
      <w:divBdr>
        <w:top w:val="none" w:sz="0" w:space="0" w:color="auto"/>
        <w:left w:val="none" w:sz="0" w:space="0" w:color="auto"/>
        <w:bottom w:val="none" w:sz="0" w:space="0" w:color="auto"/>
        <w:right w:val="none" w:sz="0" w:space="0" w:color="auto"/>
      </w:divBdr>
      <w:divsChild>
        <w:div w:id="6491533">
          <w:marLeft w:val="547"/>
          <w:marRight w:val="0"/>
          <w:marTop w:val="62"/>
          <w:marBottom w:val="0"/>
          <w:divBdr>
            <w:top w:val="none" w:sz="0" w:space="0" w:color="auto"/>
            <w:left w:val="none" w:sz="0" w:space="0" w:color="auto"/>
            <w:bottom w:val="none" w:sz="0" w:space="0" w:color="auto"/>
            <w:right w:val="none" w:sz="0" w:space="0" w:color="auto"/>
          </w:divBdr>
        </w:div>
      </w:divsChild>
    </w:div>
    <w:div w:id="1956324301">
      <w:bodyDiv w:val="1"/>
      <w:marLeft w:val="0"/>
      <w:marRight w:val="0"/>
      <w:marTop w:val="0"/>
      <w:marBottom w:val="0"/>
      <w:divBdr>
        <w:top w:val="none" w:sz="0" w:space="0" w:color="auto"/>
        <w:left w:val="none" w:sz="0" w:space="0" w:color="auto"/>
        <w:bottom w:val="none" w:sz="0" w:space="0" w:color="auto"/>
        <w:right w:val="none" w:sz="0" w:space="0" w:color="auto"/>
      </w:divBdr>
      <w:divsChild>
        <w:div w:id="1076056766">
          <w:marLeft w:val="547"/>
          <w:marRight w:val="0"/>
          <w:marTop w:val="62"/>
          <w:marBottom w:val="0"/>
          <w:divBdr>
            <w:top w:val="none" w:sz="0" w:space="0" w:color="auto"/>
            <w:left w:val="none" w:sz="0" w:space="0" w:color="auto"/>
            <w:bottom w:val="none" w:sz="0" w:space="0" w:color="auto"/>
            <w:right w:val="none" w:sz="0" w:space="0" w:color="auto"/>
          </w:divBdr>
        </w:div>
      </w:divsChild>
    </w:div>
    <w:div w:id="19894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54BA-4EF7-42CD-911F-B83D68C7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OPC 2019</dc:creator>
  <cp:lastModifiedBy>Glenn Harden (MED - Staff)</cp:lastModifiedBy>
  <cp:revision>3</cp:revision>
  <cp:lastPrinted>2019-10-03T09:29:00Z</cp:lastPrinted>
  <dcterms:created xsi:type="dcterms:W3CDTF">2020-07-14T13:52:00Z</dcterms:created>
  <dcterms:modified xsi:type="dcterms:W3CDTF">2020-07-15T15:03:00Z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1687102802</vt:i4>
  </property>
  <property fmtid="{D5CDD505-2E9C-101B-9397-08002B2CF9AE}" pid="3" name="_NewReviewCycle">
    <vt:lpwstr/>
  </property>
  <property fmtid="{D5CDD505-2E9C-101B-9397-08002B2CF9AE}" pid="4" name="_EmailSubject">
    <vt:lpwstr>ARRISA-UK Study - Updated Documents</vt:lpwstr>
  </property>
  <property fmtid="{D5CDD505-2E9C-101B-9397-08002B2CF9AE}" pid="5" name="_AuthorEmail">
    <vt:lpwstr>ARRISA-UK.MED@uea.ac.uk</vt:lpwstr>
  </property>
  <property fmtid="{D5CDD505-2E9C-101B-9397-08002B2CF9AE}" pid="6" name="_AuthorEmailDisplayName">
    <vt:lpwstr>ARRISA</vt:lpwstr>
  </property>
  <property fmtid="{D5CDD505-2E9C-101B-9397-08002B2CF9AE}" pid="8" name="_PreviousAdHocReviewCycleID">
    <vt:i4>1244654640</vt:i4>
  </property>
</Properties>
</file>