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6590A" w14:textId="77777777" w:rsidR="000B68A3" w:rsidRDefault="000B68A3" w:rsidP="00D23D01">
      <w:bookmarkStart w:id="0" w:name="_Toc522005318"/>
    </w:p>
    <w:p w14:paraId="1D85C200" w14:textId="36C93E6A" w:rsidR="000B68A3" w:rsidRDefault="00E10A00" w:rsidP="002A44B4">
      <w:pPr>
        <w:jc w:val="center"/>
        <w:rPr>
          <w:color w:val="4472C4" w:themeColor="accent1"/>
          <w:sz w:val="50"/>
          <w:szCs w:val="50"/>
          <w:lang w:eastAsia="en-GB"/>
        </w:rPr>
      </w:pPr>
      <w:r>
        <w:rPr>
          <w:color w:val="4472C4" w:themeColor="accent1"/>
          <w:sz w:val="50"/>
          <w:szCs w:val="50"/>
          <w:lang w:eastAsia="en-GB"/>
        </w:rPr>
        <w:t>Police Disclosures</w:t>
      </w:r>
      <w:r w:rsidR="00BB4A4A" w:rsidRPr="002A44B4">
        <w:rPr>
          <w:color w:val="4472C4" w:themeColor="accent1"/>
          <w:sz w:val="50"/>
          <w:szCs w:val="50"/>
          <w:lang w:eastAsia="en-GB"/>
        </w:rPr>
        <w:t xml:space="preserve"> Protocol</w:t>
      </w:r>
    </w:p>
    <w:p w14:paraId="367FCE2D" w14:textId="60156006" w:rsidR="00AE5012" w:rsidRDefault="00AE5012" w:rsidP="002A44B4">
      <w:pPr>
        <w:jc w:val="center"/>
        <w:rPr>
          <w:color w:val="4472C4" w:themeColor="accent1"/>
          <w:sz w:val="50"/>
          <w:szCs w:val="50"/>
          <w:lang w:eastAsia="en-GB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E5012" w14:paraId="2F3ED220" w14:textId="77777777" w:rsidTr="006E2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4D5533A" w14:textId="77777777" w:rsidR="00AE5012" w:rsidRDefault="00AE5012" w:rsidP="00C95243">
            <w:r>
              <w:t>Policy Title / Reference</w:t>
            </w:r>
          </w:p>
        </w:tc>
        <w:tc>
          <w:tcPr>
            <w:tcW w:w="3005" w:type="dxa"/>
          </w:tcPr>
          <w:p w14:paraId="16E6AC38" w14:textId="77777777" w:rsidR="00AE5012" w:rsidRDefault="00AE5012" w:rsidP="00C95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tcW w:w="3006" w:type="dxa"/>
          </w:tcPr>
          <w:p w14:paraId="2A699326" w14:textId="77777777" w:rsidR="00AE5012" w:rsidRDefault="00AE5012" w:rsidP="00C95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Owner</w:t>
            </w:r>
          </w:p>
        </w:tc>
      </w:tr>
      <w:tr w:rsidR="00AE5012" w14:paraId="68CBAC42" w14:textId="77777777" w:rsidTr="006E2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80FEDBE" w14:textId="616C359B" w:rsidR="00AE5012" w:rsidRPr="00B94E5A" w:rsidRDefault="00E10A00" w:rsidP="00C95243">
            <w:pPr>
              <w:rPr>
                <w:b w:val="0"/>
              </w:rPr>
            </w:pPr>
            <w:r>
              <w:rPr>
                <w:b w:val="0"/>
              </w:rPr>
              <w:t>Police Disclosures</w:t>
            </w:r>
            <w:r w:rsidR="00AE5012" w:rsidRPr="00AE5012">
              <w:rPr>
                <w:b w:val="0"/>
              </w:rPr>
              <w:t xml:space="preserve"> Protocol</w:t>
            </w:r>
          </w:p>
        </w:tc>
        <w:tc>
          <w:tcPr>
            <w:tcW w:w="3005" w:type="dxa"/>
          </w:tcPr>
          <w:p w14:paraId="36205CE1" w14:textId="0F5177FE" w:rsidR="00AE5012" w:rsidRDefault="00E10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Hannah Calway</w:t>
            </w:r>
            <w:r w:rsidR="00AE5012">
              <w:t>, Kafico Ltd</w:t>
            </w:r>
          </w:p>
        </w:tc>
        <w:tc>
          <w:tcPr>
            <w:tcW w:w="3006" w:type="dxa"/>
          </w:tcPr>
          <w:p w14:paraId="1297E8D3" w14:textId="77777777" w:rsidR="00AE5012" w:rsidRDefault="00AE5012" w:rsidP="00C9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Pr="00D8568D">
              <w:rPr>
                <w:highlight w:val="green"/>
              </w:rPr>
              <w:t>insert protocol owner</w:t>
            </w:r>
            <w:r>
              <w:t>]</w:t>
            </w:r>
          </w:p>
        </w:tc>
      </w:tr>
    </w:tbl>
    <w:p w14:paraId="689C565C" w14:textId="77777777" w:rsidR="00AE5012" w:rsidRDefault="00AE5012" w:rsidP="00AE5012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25"/>
        <w:gridCol w:w="2331"/>
        <w:gridCol w:w="5760"/>
      </w:tblGrid>
      <w:tr w:rsidR="00AE5012" w14:paraId="7B2320E9" w14:textId="77777777" w:rsidTr="006E2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50AA0753" w14:textId="77777777" w:rsidR="00AE5012" w:rsidRDefault="00AE5012" w:rsidP="00C95243">
            <w:r>
              <w:t>Version</w:t>
            </w:r>
          </w:p>
        </w:tc>
        <w:tc>
          <w:tcPr>
            <w:tcW w:w="2331" w:type="dxa"/>
          </w:tcPr>
          <w:p w14:paraId="25E7D751" w14:textId="77777777" w:rsidR="00AE5012" w:rsidRDefault="00AE5012" w:rsidP="00C95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author</w:t>
            </w:r>
          </w:p>
        </w:tc>
        <w:tc>
          <w:tcPr>
            <w:tcW w:w="5760" w:type="dxa"/>
          </w:tcPr>
          <w:p w14:paraId="4A3C01F0" w14:textId="77777777" w:rsidR="00AE5012" w:rsidRDefault="00AE5012" w:rsidP="00C95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 comments</w:t>
            </w:r>
          </w:p>
        </w:tc>
      </w:tr>
      <w:tr w:rsidR="00AE5012" w14:paraId="2244E3BB" w14:textId="77777777" w:rsidTr="006E2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0DB28ADA" w14:textId="77777777" w:rsidR="00AE5012" w:rsidRPr="006E27FB" w:rsidRDefault="00AE5012" w:rsidP="00C95243">
            <w:pPr>
              <w:rPr>
                <w:b w:val="0"/>
                <w:bCs w:val="0"/>
              </w:rPr>
            </w:pPr>
            <w:r w:rsidRPr="006E27FB">
              <w:rPr>
                <w:b w:val="0"/>
                <w:bCs w:val="0"/>
              </w:rPr>
              <w:t>1</w:t>
            </w:r>
          </w:p>
        </w:tc>
        <w:tc>
          <w:tcPr>
            <w:tcW w:w="2331" w:type="dxa"/>
          </w:tcPr>
          <w:p w14:paraId="15857895" w14:textId="43750857" w:rsidR="00AE5012" w:rsidRPr="006E27FB" w:rsidRDefault="00E10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7FB">
              <w:t>Hannah Calway</w:t>
            </w:r>
            <w:r w:rsidR="00AE5012" w:rsidRPr="006E27FB">
              <w:t>, Kafico Ltd</w:t>
            </w:r>
          </w:p>
        </w:tc>
        <w:tc>
          <w:tcPr>
            <w:tcW w:w="5760" w:type="dxa"/>
          </w:tcPr>
          <w:p w14:paraId="3C6FA620" w14:textId="213943A2" w:rsidR="00AE5012" w:rsidRPr="006E27FB" w:rsidRDefault="00E10A00" w:rsidP="00C9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7FB">
              <w:t>Feb 19</w:t>
            </w:r>
            <w:r w:rsidR="00AE5012" w:rsidRPr="006E27FB">
              <w:t xml:space="preserve"> New Draft</w:t>
            </w:r>
          </w:p>
        </w:tc>
      </w:tr>
    </w:tbl>
    <w:p w14:paraId="2F11B18E" w14:textId="15D276F3" w:rsidR="00AE5012" w:rsidRPr="002A44B4" w:rsidRDefault="00B0700B" w:rsidP="00B0700B">
      <w:pPr>
        <w:tabs>
          <w:tab w:val="left" w:pos="6192"/>
        </w:tabs>
        <w:rPr>
          <w:color w:val="4472C4" w:themeColor="accent1"/>
          <w:sz w:val="50"/>
          <w:szCs w:val="50"/>
          <w:lang w:eastAsia="en-GB"/>
        </w:rPr>
      </w:pPr>
      <w:r>
        <w:rPr>
          <w:color w:val="4472C4" w:themeColor="accent1"/>
          <w:sz w:val="50"/>
          <w:szCs w:val="50"/>
          <w:lang w:eastAsia="en-GB"/>
        </w:rPr>
        <w:tab/>
      </w:r>
    </w:p>
    <w:p w14:paraId="6FC2EC13" w14:textId="77777777" w:rsidR="00C53CFE" w:rsidRDefault="00C53CFE" w:rsidP="000B68A3">
      <w:pPr>
        <w:pStyle w:val="Heading2"/>
        <w:rPr>
          <w:lang w:eastAsia="en-GB"/>
        </w:rPr>
      </w:pPr>
    </w:p>
    <w:sdt>
      <w:sdtPr>
        <w:rPr>
          <w:rFonts w:ascii="Arial Nova Light" w:eastAsiaTheme="minorHAnsi" w:hAnsi="Arial Nova Light" w:cstheme="minorBidi"/>
          <w:color w:val="auto"/>
          <w:sz w:val="22"/>
          <w:szCs w:val="22"/>
          <w:lang w:val="en-GB"/>
        </w:rPr>
        <w:id w:val="4788877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A3139CB" w14:textId="6605F99B" w:rsidR="00C53CFE" w:rsidRDefault="00C53CFE">
          <w:pPr>
            <w:pStyle w:val="TOCHeading"/>
          </w:pPr>
          <w:r>
            <w:t>Contents</w:t>
          </w:r>
        </w:p>
        <w:p w14:paraId="3F641078" w14:textId="0528AB6E" w:rsidR="00913D2A" w:rsidRDefault="00C53CF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571490" w:history="1">
            <w:r w:rsidR="00913D2A" w:rsidRPr="00212534">
              <w:rPr>
                <w:rStyle w:val="Hyperlink"/>
                <w:noProof/>
                <w:lang w:eastAsia="en-GB"/>
              </w:rPr>
              <w:t>Sources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_Toc1571490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1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7CD895C5" w14:textId="716BF588" w:rsidR="00913D2A" w:rsidRDefault="00B43A2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1" w:history="1">
            <w:r w:rsidR="00913D2A" w:rsidRPr="00212534">
              <w:rPr>
                <w:rStyle w:val="Hyperlink"/>
                <w:noProof/>
                <w:lang w:eastAsia="en-GB"/>
              </w:rPr>
              <w:t>Definitions / Context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_Toc1571491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2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1BF6A007" w14:textId="7332BBC0" w:rsidR="00913D2A" w:rsidRDefault="00B43A2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2" w:history="1">
            <w:r w:rsidR="00913D2A" w:rsidRPr="00212534">
              <w:rPr>
                <w:rStyle w:val="Hyperlink"/>
                <w:noProof/>
                <w:lang w:eastAsia="en-GB"/>
              </w:rPr>
              <w:t>Clarify the Request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_Toc1571492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2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5F65F0F3" w14:textId="158BC854" w:rsidR="00913D2A" w:rsidRDefault="00B43A2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3" w:history="1">
            <w:r w:rsidR="00913D2A" w:rsidRPr="00212534">
              <w:rPr>
                <w:rStyle w:val="Hyperlink"/>
                <w:noProof/>
                <w:lang w:eastAsia="en-GB"/>
              </w:rPr>
              <w:t>When does the exemption apply?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_Toc1571493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2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64D99442" w14:textId="0B04DEEA" w:rsidR="00913D2A" w:rsidRDefault="00B43A2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4" w:history="1">
            <w:r w:rsidR="00913D2A" w:rsidRPr="00212534">
              <w:rPr>
                <w:rStyle w:val="Hyperlink"/>
                <w:noProof/>
                <w:lang w:eastAsia="en-GB"/>
              </w:rPr>
              <w:t>How do we apply the exemption?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_Toc1571494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2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0A199D18" w14:textId="71613EB4" w:rsidR="00913D2A" w:rsidRDefault="00B43A2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5" w:history="1">
            <w:r w:rsidR="00913D2A" w:rsidRPr="00212534">
              <w:rPr>
                <w:rStyle w:val="Hyperlink"/>
                <w:noProof/>
                <w:lang w:eastAsia="en-GB"/>
              </w:rPr>
              <w:t xml:space="preserve">Ensuring the Information is </w:t>
            </w:r>
            <w:r w:rsidR="00913D2A" w:rsidRPr="00212534">
              <w:rPr>
                <w:rStyle w:val="Hyperlink"/>
                <w:b/>
                <w:noProof/>
                <w:lang w:eastAsia="en-GB"/>
              </w:rPr>
              <w:t xml:space="preserve">Strictly </w:t>
            </w:r>
            <w:r w:rsidR="00913D2A" w:rsidRPr="00212534">
              <w:rPr>
                <w:rStyle w:val="Hyperlink"/>
                <w:noProof/>
                <w:lang w:eastAsia="en-GB"/>
              </w:rPr>
              <w:t>necessary?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_Toc1571495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3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13AC5187" w14:textId="756EEDA0" w:rsidR="00913D2A" w:rsidRDefault="00B43A2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6" w:history="1">
            <w:r w:rsidR="00913D2A" w:rsidRPr="00212534">
              <w:rPr>
                <w:rStyle w:val="Hyperlink"/>
                <w:noProof/>
                <w:lang w:eastAsia="en-GB"/>
              </w:rPr>
              <w:t>What if the patient has consented to releasing all medical files?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_Toc1571496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3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54C0572C" w14:textId="5D5F95BF" w:rsidR="00913D2A" w:rsidRDefault="00B43A2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7" w:history="1">
            <w:r w:rsidR="00913D2A" w:rsidRPr="00212534">
              <w:rPr>
                <w:rStyle w:val="Hyperlink"/>
                <w:noProof/>
              </w:rPr>
              <w:t>Do we have to notify the patient that we have received the request / are releasing their information?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_Toc1571497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4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3D82F318" w14:textId="0BBF27BC" w:rsidR="00C53CFE" w:rsidRDefault="00C53CFE">
          <w:r>
            <w:rPr>
              <w:b/>
              <w:bCs/>
              <w:noProof/>
            </w:rPr>
            <w:fldChar w:fldCharType="end"/>
          </w:r>
        </w:p>
      </w:sdtContent>
    </w:sdt>
    <w:p w14:paraId="438DDD63" w14:textId="77777777" w:rsidR="00913D2A" w:rsidRDefault="00913D2A" w:rsidP="000B68A3">
      <w:pPr>
        <w:pStyle w:val="Heading2"/>
        <w:rPr>
          <w:lang w:eastAsia="en-GB"/>
        </w:rPr>
      </w:pPr>
    </w:p>
    <w:p w14:paraId="2F6646E7" w14:textId="360863D4" w:rsidR="005E5BCB" w:rsidRPr="006E27FB" w:rsidRDefault="000B68A3" w:rsidP="006E27FB">
      <w:pPr>
        <w:pStyle w:val="Heading2"/>
        <w:rPr>
          <w:rStyle w:val="Hyperlink"/>
          <w:color w:val="2F5496" w:themeColor="accent1" w:themeShade="BF"/>
          <w:u w:val="none"/>
          <w:lang w:eastAsia="en-GB"/>
        </w:rPr>
      </w:pPr>
      <w:bookmarkStart w:id="1" w:name="_Toc1571490"/>
      <w:r>
        <w:rPr>
          <w:lang w:eastAsia="en-GB"/>
        </w:rPr>
        <w:t>Sources</w:t>
      </w:r>
      <w:bookmarkEnd w:id="1"/>
    </w:p>
    <w:p w14:paraId="00809162" w14:textId="242EB86F" w:rsidR="000B68A3" w:rsidRDefault="00B43A26" w:rsidP="000B68A3">
      <w:pPr>
        <w:rPr>
          <w:lang w:eastAsia="en-GB"/>
        </w:rPr>
      </w:pPr>
      <w:hyperlink r:id="rId8" w:history="1">
        <w:r w:rsidR="000B68A3">
          <w:rPr>
            <w:rStyle w:val="Hyperlink"/>
            <w:lang w:eastAsia="en-GB"/>
          </w:rPr>
          <w:t>Data Protection Act 2018 (DPA)</w:t>
        </w:r>
      </w:hyperlink>
    </w:p>
    <w:p w14:paraId="5F560F41" w14:textId="77777777" w:rsidR="000B68A3" w:rsidRDefault="00B43A26" w:rsidP="000B68A3">
      <w:pPr>
        <w:rPr>
          <w:lang w:eastAsia="en-GB"/>
        </w:rPr>
      </w:pPr>
      <w:hyperlink r:id="rId9" w:history="1">
        <w:r w:rsidR="000B68A3">
          <w:rPr>
            <w:rStyle w:val="Hyperlink"/>
            <w:lang w:eastAsia="en-GB"/>
          </w:rPr>
          <w:t>General Data Protection Regulations (EU) 2016/679 (GDPR)</w:t>
        </w:r>
      </w:hyperlink>
    </w:p>
    <w:p w14:paraId="03940DDD" w14:textId="77777777" w:rsidR="000B68A3" w:rsidRDefault="00B43A26" w:rsidP="000B68A3">
      <w:pPr>
        <w:rPr>
          <w:lang w:eastAsia="en-GB"/>
        </w:rPr>
      </w:pPr>
      <w:hyperlink r:id="rId10" w:history="1">
        <w:r w:rsidR="000B68A3">
          <w:rPr>
            <w:rStyle w:val="Hyperlink"/>
            <w:lang w:eastAsia="en-GB"/>
          </w:rPr>
          <w:t>Information Commissioner – Guide to the General Data Protection Regulations (ICO Guide)</w:t>
        </w:r>
      </w:hyperlink>
    </w:p>
    <w:p w14:paraId="4562FBD4" w14:textId="6B3E235D" w:rsidR="00C15123" w:rsidRDefault="00C15123" w:rsidP="00C1512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en-GB"/>
        </w:rPr>
      </w:pPr>
    </w:p>
    <w:p w14:paraId="2A373ADB" w14:textId="77777777" w:rsidR="00C53CFE" w:rsidRDefault="00C53CFE" w:rsidP="00C1512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en-GB"/>
        </w:rPr>
      </w:pPr>
    </w:p>
    <w:p w14:paraId="6276D929" w14:textId="77777777" w:rsidR="00362F3C" w:rsidRDefault="00362F3C" w:rsidP="00362F3C">
      <w:pPr>
        <w:pStyle w:val="Heading1"/>
        <w:rPr>
          <w:noProof/>
        </w:rPr>
      </w:pPr>
      <w:bookmarkStart w:id="2" w:name="_Toc8197995"/>
      <w:bookmarkStart w:id="3" w:name="_Toc1571491"/>
      <w:r>
        <w:rPr>
          <w:noProof/>
        </w:rPr>
        <w:lastRenderedPageBreak/>
        <w:t>Scope</w:t>
      </w:r>
      <w:bookmarkEnd w:id="2"/>
    </w:p>
    <w:p w14:paraId="0475E8A4" w14:textId="77777777" w:rsidR="00362F3C" w:rsidRDefault="00362F3C" w:rsidP="00362F3C">
      <w:r>
        <w:t xml:space="preserve">This policy has been drafted for use by customers of Kafico Ltd across Norfolk and Waveney. </w:t>
      </w:r>
    </w:p>
    <w:p w14:paraId="3A6AA0E3" w14:textId="77777777" w:rsidR="00362F3C" w:rsidRDefault="00362F3C" w:rsidP="00362F3C">
      <w:r>
        <w:t>At the time of writing and unless alternative policies have been adopted locally, the policy applies to;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010"/>
        <w:gridCol w:w="3005"/>
        <w:gridCol w:w="3199"/>
      </w:tblGrid>
      <w:tr w:rsidR="00362F3C" w:rsidRPr="003C451F" w14:paraId="1329F4F4" w14:textId="77777777" w:rsidTr="00E07136">
        <w:tc>
          <w:tcPr>
            <w:tcW w:w="3010" w:type="dxa"/>
          </w:tcPr>
          <w:p w14:paraId="27AAFEFB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Acle Medical Partnership</w:t>
            </w:r>
          </w:p>
        </w:tc>
        <w:tc>
          <w:tcPr>
            <w:tcW w:w="3005" w:type="dxa"/>
          </w:tcPr>
          <w:p w14:paraId="6604A6D8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C40A64">
              <w:rPr>
                <w:sz w:val="20"/>
                <w:szCs w:val="20"/>
              </w:rPr>
              <w:t>Boughton Doctors Surgery</w:t>
            </w:r>
          </w:p>
        </w:tc>
        <w:tc>
          <w:tcPr>
            <w:tcW w:w="3199" w:type="dxa"/>
          </w:tcPr>
          <w:p w14:paraId="5B818721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B6348F">
              <w:rPr>
                <w:sz w:val="20"/>
                <w:szCs w:val="20"/>
              </w:rPr>
              <w:t>Hellesdon Medical Practice</w:t>
            </w:r>
          </w:p>
        </w:tc>
      </w:tr>
      <w:tr w:rsidR="00362F3C" w:rsidRPr="003C451F" w14:paraId="27FE301D" w14:textId="77777777" w:rsidTr="00E07136">
        <w:tc>
          <w:tcPr>
            <w:tcW w:w="3010" w:type="dxa"/>
          </w:tcPr>
          <w:p w14:paraId="4BA6E0B3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Beccles Medical Centre</w:t>
            </w:r>
          </w:p>
        </w:tc>
        <w:tc>
          <w:tcPr>
            <w:tcW w:w="3005" w:type="dxa"/>
          </w:tcPr>
          <w:p w14:paraId="5C07055F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5363B8">
              <w:rPr>
                <w:sz w:val="20"/>
                <w:szCs w:val="20"/>
              </w:rPr>
              <w:t>Bridge Street Surgery</w:t>
            </w:r>
          </w:p>
        </w:tc>
        <w:tc>
          <w:tcPr>
            <w:tcW w:w="3199" w:type="dxa"/>
          </w:tcPr>
          <w:p w14:paraId="1465FF41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B6348F">
              <w:rPr>
                <w:sz w:val="20"/>
                <w:szCs w:val="20"/>
              </w:rPr>
              <w:t>Holt Medical Practice</w:t>
            </w:r>
          </w:p>
        </w:tc>
      </w:tr>
      <w:tr w:rsidR="00362F3C" w:rsidRPr="003C451F" w14:paraId="66329A7A" w14:textId="77777777" w:rsidTr="00E07136">
        <w:tc>
          <w:tcPr>
            <w:tcW w:w="3010" w:type="dxa"/>
          </w:tcPr>
          <w:p w14:paraId="5D8897A8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Birchwood Surgery</w:t>
            </w:r>
          </w:p>
        </w:tc>
        <w:tc>
          <w:tcPr>
            <w:tcW w:w="3005" w:type="dxa"/>
          </w:tcPr>
          <w:p w14:paraId="5C2F010A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401A3B">
              <w:rPr>
                <w:sz w:val="20"/>
                <w:szCs w:val="20"/>
              </w:rPr>
              <w:t>Cromer Group Practice</w:t>
            </w:r>
          </w:p>
        </w:tc>
        <w:tc>
          <w:tcPr>
            <w:tcW w:w="3199" w:type="dxa"/>
          </w:tcPr>
          <w:p w14:paraId="1247C3E3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4658C0">
              <w:rPr>
                <w:sz w:val="20"/>
                <w:szCs w:val="20"/>
              </w:rPr>
              <w:t>Feltwell Surgery</w:t>
            </w:r>
          </w:p>
        </w:tc>
      </w:tr>
      <w:tr w:rsidR="00362F3C" w:rsidRPr="003C451F" w14:paraId="527F8747" w14:textId="77777777" w:rsidTr="00E07136">
        <w:tc>
          <w:tcPr>
            <w:tcW w:w="3010" w:type="dxa"/>
          </w:tcPr>
          <w:p w14:paraId="3E5D314F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Blofield Surgery</w:t>
            </w:r>
          </w:p>
        </w:tc>
        <w:tc>
          <w:tcPr>
            <w:tcW w:w="3005" w:type="dxa"/>
          </w:tcPr>
          <w:p w14:paraId="18396843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401A3B">
              <w:rPr>
                <w:sz w:val="20"/>
                <w:szCs w:val="20"/>
              </w:rPr>
              <w:t>St Clement's Surgery</w:t>
            </w:r>
          </w:p>
        </w:tc>
        <w:tc>
          <w:tcPr>
            <w:tcW w:w="3199" w:type="dxa"/>
          </w:tcPr>
          <w:p w14:paraId="6D618D88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A53F79">
              <w:rPr>
                <w:sz w:val="20"/>
                <w:szCs w:val="20"/>
              </w:rPr>
              <w:t>Great Massingham and Docking Surgeries</w:t>
            </w:r>
          </w:p>
        </w:tc>
      </w:tr>
      <w:tr w:rsidR="00362F3C" w:rsidRPr="003C451F" w14:paraId="68699A8F" w14:textId="77777777" w:rsidTr="00E07136">
        <w:tc>
          <w:tcPr>
            <w:tcW w:w="3010" w:type="dxa"/>
          </w:tcPr>
          <w:p w14:paraId="017585CA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The Brundall Medical Centre</w:t>
            </w:r>
          </w:p>
        </w:tc>
        <w:tc>
          <w:tcPr>
            <w:tcW w:w="3005" w:type="dxa"/>
          </w:tcPr>
          <w:p w14:paraId="149A4571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Castle Partnership</w:t>
            </w:r>
          </w:p>
        </w:tc>
        <w:tc>
          <w:tcPr>
            <w:tcW w:w="3199" w:type="dxa"/>
          </w:tcPr>
          <w:p w14:paraId="7D66B639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4B0F49">
              <w:rPr>
                <w:sz w:val="20"/>
                <w:szCs w:val="20"/>
              </w:rPr>
              <w:t>The Harleston Medical Practice</w:t>
            </w:r>
          </w:p>
        </w:tc>
      </w:tr>
      <w:tr w:rsidR="00362F3C" w:rsidRPr="003C451F" w14:paraId="178200DD" w14:textId="77777777" w:rsidTr="00E07136">
        <w:tc>
          <w:tcPr>
            <w:tcW w:w="3010" w:type="dxa"/>
          </w:tcPr>
          <w:p w14:paraId="365B4D1F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Coltishall Medical Practice</w:t>
            </w:r>
          </w:p>
        </w:tc>
        <w:tc>
          <w:tcPr>
            <w:tcW w:w="3005" w:type="dxa"/>
          </w:tcPr>
          <w:p w14:paraId="67AA6AB0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527FE6">
              <w:rPr>
                <w:sz w:val="20"/>
                <w:szCs w:val="20"/>
              </w:rPr>
              <w:t>The Burnhams Surgery</w:t>
            </w:r>
          </w:p>
        </w:tc>
        <w:tc>
          <w:tcPr>
            <w:tcW w:w="3199" w:type="dxa"/>
          </w:tcPr>
          <w:p w14:paraId="0FCBC645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4B0F49">
              <w:rPr>
                <w:sz w:val="20"/>
                <w:szCs w:val="20"/>
              </w:rPr>
              <w:t>Heacham Group Practice</w:t>
            </w:r>
          </w:p>
        </w:tc>
      </w:tr>
      <w:tr w:rsidR="00362F3C" w:rsidRPr="003C451F" w14:paraId="5B0D8723" w14:textId="77777777" w:rsidTr="00E07136">
        <w:tc>
          <w:tcPr>
            <w:tcW w:w="3010" w:type="dxa"/>
          </w:tcPr>
          <w:p w14:paraId="7167CFCF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Campingland Surgery</w:t>
            </w:r>
          </w:p>
        </w:tc>
        <w:tc>
          <w:tcPr>
            <w:tcW w:w="3005" w:type="dxa"/>
          </w:tcPr>
          <w:p w14:paraId="369C3AE0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1C49ED">
              <w:rPr>
                <w:sz w:val="20"/>
                <w:szCs w:val="20"/>
              </w:rPr>
              <w:t>Drayton Surgery</w:t>
            </w:r>
          </w:p>
        </w:tc>
        <w:tc>
          <w:tcPr>
            <w:tcW w:w="3199" w:type="dxa"/>
          </w:tcPr>
          <w:p w14:paraId="228B74D3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EA13E4">
              <w:rPr>
                <w:sz w:val="20"/>
                <w:szCs w:val="20"/>
              </w:rPr>
              <w:t>St John's Surgery</w:t>
            </w:r>
          </w:p>
        </w:tc>
      </w:tr>
      <w:tr w:rsidR="00362F3C" w:rsidRPr="003C451F" w14:paraId="2E17FF67" w14:textId="77777777" w:rsidTr="00E07136">
        <w:tc>
          <w:tcPr>
            <w:tcW w:w="3010" w:type="dxa"/>
          </w:tcPr>
          <w:p w14:paraId="3106244E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Hoveton &amp; Wroxham Medical Centre</w:t>
            </w:r>
          </w:p>
        </w:tc>
        <w:tc>
          <w:tcPr>
            <w:tcW w:w="3005" w:type="dxa"/>
          </w:tcPr>
          <w:p w14:paraId="53AB8EF7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0455AA">
              <w:rPr>
                <w:sz w:val="20"/>
                <w:szCs w:val="20"/>
              </w:rPr>
              <w:t>Roundwell Medical Centre</w:t>
            </w:r>
          </w:p>
        </w:tc>
        <w:tc>
          <w:tcPr>
            <w:tcW w:w="3199" w:type="dxa"/>
          </w:tcPr>
          <w:p w14:paraId="77987045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Staithe</w:t>
            </w:r>
            <w:r>
              <w:rPr>
                <w:sz w:val="20"/>
                <w:szCs w:val="20"/>
              </w:rPr>
              <w:t xml:space="preserve"> Surgery</w:t>
            </w:r>
          </w:p>
        </w:tc>
      </w:tr>
      <w:tr w:rsidR="00362F3C" w:rsidRPr="003C451F" w14:paraId="3E9F4BB1" w14:textId="77777777" w:rsidTr="00E07136">
        <w:tc>
          <w:tcPr>
            <w:tcW w:w="3010" w:type="dxa"/>
          </w:tcPr>
          <w:p w14:paraId="69ADE177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Ludham</w:t>
            </w:r>
            <w:r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3005" w:type="dxa"/>
          </w:tcPr>
          <w:p w14:paraId="4EAF8445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F2775E">
              <w:rPr>
                <w:sz w:val="20"/>
                <w:szCs w:val="20"/>
              </w:rPr>
              <w:t>Paston Surgery</w:t>
            </w:r>
          </w:p>
        </w:tc>
        <w:tc>
          <w:tcPr>
            <w:tcW w:w="3199" w:type="dxa"/>
          </w:tcPr>
          <w:p w14:paraId="3E723670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545BA2">
              <w:rPr>
                <w:sz w:val="20"/>
                <w:szCs w:val="20"/>
              </w:rPr>
              <w:t>Thorpewood Surgery</w:t>
            </w:r>
          </w:p>
        </w:tc>
      </w:tr>
      <w:tr w:rsidR="00362F3C" w:rsidRPr="003C451F" w14:paraId="2B4BB645" w14:textId="77777777" w:rsidTr="00E07136">
        <w:tc>
          <w:tcPr>
            <w:tcW w:w="3010" w:type="dxa"/>
          </w:tcPr>
          <w:p w14:paraId="00279973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</w:t>
            </w:r>
            <w:r w:rsidRPr="003C451F">
              <w:rPr>
                <w:sz w:val="20"/>
                <w:szCs w:val="20"/>
              </w:rPr>
              <w:t>arket Surgery</w:t>
            </w:r>
          </w:p>
        </w:tc>
        <w:tc>
          <w:tcPr>
            <w:tcW w:w="3005" w:type="dxa"/>
          </w:tcPr>
          <w:p w14:paraId="0A368395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F2775E">
              <w:rPr>
                <w:sz w:val="20"/>
                <w:szCs w:val="20"/>
              </w:rPr>
              <w:t>Prospect Medical Practice</w:t>
            </w:r>
          </w:p>
        </w:tc>
        <w:tc>
          <w:tcPr>
            <w:tcW w:w="3199" w:type="dxa"/>
          </w:tcPr>
          <w:p w14:paraId="6862A473" w14:textId="788A0344" w:rsidR="00362F3C" w:rsidRPr="003C451F" w:rsidRDefault="00907AB2" w:rsidP="00E07136">
            <w:pPr>
              <w:rPr>
                <w:sz w:val="20"/>
                <w:szCs w:val="20"/>
              </w:rPr>
            </w:pPr>
            <w:r w:rsidRPr="008162DF">
              <w:rPr>
                <w:sz w:val="20"/>
                <w:szCs w:val="20"/>
              </w:rPr>
              <w:t>Upwell Health Centre and Welle Ltd</w:t>
            </w:r>
          </w:p>
        </w:tc>
      </w:tr>
      <w:tr w:rsidR="00362F3C" w:rsidRPr="003C451F" w14:paraId="4B35CF0E" w14:textId="77777777" w:rsidTr="00E07136">
        <w:tc>
          <w:tcPr>
            <w:tcW w:w="3010" w:type="dxa"/>
          </w:tcPr>
          <w:p w14:paraId="129C5235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Howdale</w:t>
            </w:r>
            <w:r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3005" w:type="dxa"/>
          </w:tcPr>
          <w:p w14:paraId="120A6644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8F1399">
              <w:rPr>
                <w:sz w:val="20"/>
                <w:szCs w:val="20"/>
              </w:rPr>
              <w:t>Sheringham Medical Practice</w:t>
            </w:r>
          </w:p>
        </w:tc>
        <w:tc>
          <w:tcPr>
            <w:tcW w:w="3199" w:type="dxa"/>
          </w:tcPr>
          <w:p w14:paraId="3401FC38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723456">
              <w:rPr>
                <w:sz w:val="20"/>
                <w:szCs w:val="20"/>
              </w:rPr>
              <w:t>Watlington Medical Centre</w:t>
            </w:r>
          </w:p>
        </w:tc>
      </w:tr>
      <w:tr w:rsidR="00362F3C" w:rsidRPr="003C451F" w14:paraId="1FCDF70E" w14:textId="77777777" w:rsidTr="00E07136">
        <w:tc>
          <w:tcPr>
            <w:tcW w:w="3010" w:type="dxa"/>
          </w:tcPr>
          <w:p w14:paraId="6A551656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Litcham Health Centre</w:t>
            </w:r>
          </w:p>
        </w:tc>
        <w:tc>
          <w:tcPr>
            <w:tcW w:w="3005" w:type="dxa"/>
          </w:tcPr>
          <w:p w14:paraId="5D46E1AB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Southgate and Woot</w:t>
            </w:r>
            <w:r>
              <w:rPr>
                <w:sz w:val="20"/>
                <w:szCs w:val="20"/>
              </w:rPr>
              <w:t>ton’s</w:t>
            </w:r>
          </w:p>
        </w:tc>
        <w:tc>
          <w:tcPr>
            <w:tcW w:w="3199" w:type="dxa"/>
          </w:tcPr>
          <w:p w14:paraId="034C43B4" w14:textId="77777777" w:rsidR="00362F3C" w:rsidRPr="003C451F" w:rsidRDefault="00362F3C" w:rsidP="00E07136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Wells Health Centre</w:t>
            </w:r>
          </w:p>
        </w:tc>
      </w:tr>
      <w:tr w:rsidR="007127B1" w:rsidRPr="003C451F" w14:paraId="06D4E947" w14:textId="77777777" w:rsidTr="00E07136">
        <w:tc>
          <w:tcPr>
            <w:tcW w:w="3010" w:type="dxa"/>
          </w:tcPr>
          <w:p w14:paraId="3B8BA370" w14:textId="77777777" w:rsidR="007127B1" w:rsidRPr="003C451F" w:rsidRDefault="007127B1" w:rsidP="007127B1">
            <w:pPr>
              <w:rPr>
                <w:sz w:val="20"/>
                <w:szCs w:val="20"/>
              </w:rPr>
            </w:pPr>
            <w:r w:rsidRPr="004671E3">
              <w:rPr>
                <w:sz w:val="20"/>
                <w:szCs w:val="20"/>
              </w:rPr>
              <w:t>Mundesley Medical Centre</w:t>
            </w:r>
          </w:p>
        </w:tc>
        <w:tc>
          <w:tcPr>
            <w:tcW w:w="3005" w:type="dxa"/>
          </w:tcPr>
          <w:p w14:paraId="7709D7E0" w14:textId="77777777" w:rsidR="007127B1" w:rsidRPr="003C451F" w:rsidRDefault="007127B1" w:rsidP="007127B1">
            <w:pPr>
              <w:rPr>
                <w:sz w:val="20"/>
                <w:szCs w:val="20"/>
              </w:rPr>
            </w:pPr>
            <w:r w:rsidRPr="00536C7C">
              <w:rPr>
                <w:sz w:val="20"/>
                <w:szCs w:val="20"/>
              </w:rPr>
              <w:t>St James Medical Practice</w:t>
            </w:r>
          </w:p>
        </w:tc>
        <w:tc>
          <w:tcPr>
            <w:tcW w:w="3199" w:type="dxa"/>
          </w:tcPr>
          <w:p w14:paraId="4FABA48F" w14:textId="1BC182FF" w:rsidR="007127B1" w:rsidRPr="003C451F" w:rsidRDefault="007127B1" w:rsidP="007127B1">
            <w:pPr>
              <w:rPr>
                <w:sz w:val="20"/>
                <w:szCs w:val="20"/>
              </w:rPr>
            </w:pPr>
            <w:r w:rsidRPr="00C91C21">
              <w:t>St Stephen’s Gate</w:t>
            </w:r>
          </w:p>
        </w:tc>
      </w:tr>
      <w:tr w:rsidR="007127B1" w:rsidRPr="003C451F" w14:paraId="4FE17308" w14:textId="77777777" w:rsidTr="00E07136">
        <w:tc>
          <w:tcPr>
            <w:tcW w:w="3010" w:type="dxa"/>
          </w:tcPr>
          <w:p w14:paraId="31060EC7" w14:textId="77777777" w:rsidR="007127B1" w:rsidRPr="003C451F" w:rsidRDefault="007127B1" w:rsidP="007127B1">
            <w:pPr>
              <w:rPr>
                <w:sz w:val="20"/>
                <w:szCs w:val="20"/>
              </w:rPr>
            </w:pPr>
            <w:r w:rsidRPr="004671E3">
              <w:rPr>
                <w:sz w:val="20"/>
                <w:szCs w:val="20"/>
              </w:rPr>
              <w:t>Manor Farm Medical Centre</w:t>
            </w:r>
          </w:p>
        </w:tc>
        <w:tc>
          <w:tcPr>
            <w:tcW w:w="3005" w:type="dxa"/>
          </w:tcPr>
          <w:p w14:paraId="5071B4CB" w14:textId="77777777" w:rsidR="007127B1" w:rsidRPr="003C451F" w:rsidRDefault="007127B1" w:rsidP="007127B1">
            <w:pPr>
              <w:rPr>
                <w:sz w:val="20"/>
                <w:szCs w:val="20"/>
              </w:rPr>
            </w:pPr>
            <w:r w:rsidRPr="008F2E5E">
              <w:rPr>
                <w:sz w:val="20"/>
                <w:szCs w:val="20"/>
              </w:rPr>
              <w:t>The Fakenham Medical Practice</w:t>
            </w:r>
          </w:p>
        </w:tc>
        <w:tc>
          <w:tcPr>
            <w:tcW w:w="3199" w:type="dxa"/>
          </w:tcPr>
          <w:p w14:paraId="3531BB0B" w14:textId="69CB344B" w:rsidR="007127B1" w:rsidRPr="003C451F" w:rsidRDefault="007127B1" w:rsidP="007127B1">
            <w:pPr>
              <w:rPr>
                <w:sz w:val="20"/>
                <w:szCs w:val="20"/>
              </w:rPr>
            </w:pPr>
            <w:r w:rsidRPr="00C91C21">
              <w:t>Plowright Medical Centre</w:t>
            </w:r>
          </w:p>
        </w:tc>
      </w:tr>
      <w:tr w:rsidR="00B43A26" w:rsidRPr="003C451F" w14:paraId="4757B64E" w14:textId="77777777" w:rsidTr="00E07136">
        <w:tc>
          <w:tcPr>
            <w:tcW w:w="3010" w:type="dxa"/>
          </w:tcPr>
          <w:p w14:paraId="61C1BDA3" w14:textId="0AF99B11" w:rsidR="00B43A26" w:rsidRPr="004671E3" w:rsidRDefault="00B43A26" w:rsidP="00712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Grimston Medical Centre</w:t>
            </w:r>
            <w:bookmarkStart w:id="4" w:name="_GoBack"/>
            <w:bookmarkEnd w:id="4"/>
          </w:p>
        </w:tc>
        <w:tc>
          <w:tcPr>
            <w:tcW w:w="3005" w:type="dxa"/>
          </w:tcPr>
          <w:p w14:paraId="6094EFC1" w14:textId="77777777" w:rsidR="00B43A26" w:rsidRPr="008F2E5E" w:rsidRDefault="00B43A26" w:rsidP="007127B1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</w:tcPr>
          <w:p w14:paraId="4CBE9B46" w14:textId="77777777" w:rsidR="00B43A26" w:rsidRPr="00C91C21" w:rsidRDefault="00B43A26" w:rsidP="007127B1"/>
        </w:tc>
      </w:tr>
    </w:tbl>
    <w:p w14:paraId="5F5DB795" w14:textId="41FC4BCF" w:rsidR="000B68A3" w:rsidRDefault="000B68A3" w:rsidP="00362F3C">
      <w:pPr>
        <w:pStyle w:val="Heading1"/>
        <w:rPr>
          <w:lang w:eastAsia="en-GB"/>
        </w:rPr>
      </w:pPr>
      <w:r>
        <w:rPr>
          <w:lang w:eastAsia="en-GB"/>
        </w:rPr>
        <w:t>Definitions / Context</w:t>
      </w:r>
      <w:bookmarkEnd w:id="3"/>
    </w:p>
    <w:p w14:paraId="06F5271C" w14:textId="77777777" w:rsidR="00FB214D" w:rsidRPr="00FB214D" w:rsidRDefault="00FB214D" w:rsidP="00FB214D">
      <w:pPr>
        <w:rPr>
          <w:lang w:eastAsia="en-GB"/>
        </w:rPr>
      </w:pPr>
    </w:p>
    <w:p w14:paraId="60E839BA" w14:textId="67D98C45" w:rsidR="006F1DA3" w:rsidRDefault="006F1DA3" w:rsidP="006F1DA3">
      <w:pPr>
        <w:spacing w:line="360" w:lineRule="auto"/>
        <w:ind w:left="2880" w:hanging="2880"/>
        <w:rPr>
          <w:lang w:eastAsia="en-GB"/>
        </w:rPr>
      </w:pPr>
      <w:r w:rsidRPr="006F1DA3">
        <w:rPr>
          <w:b/>
          <w:lang w:eastAsia="en-GB"/>
        </w:rPr>
        <w:t>Exemptions</w:t>
      </w:r>
      <w:r>
        <w:rPr>
          <w:lang w:eastAsia="en-GB"/>
        </w:rPr>
        <w:tab/>
        <w:t>This is when particular rights or obligations of data protection legislation can be lawfully set aside to achieve particular purposes identified within the legislation – such as for law enforcement.</w:t>
      </w:r>
    </w:p>
    <w:p w14:paraId="06BD5BC1" w14:textId="384C43E8" w:rsidR="00E10A00" w:rsidRDefault="006F1DA3" w:rsidP="006F1DA3">
      <w:pPr>
        <w:spacing w:line="360" w:lineRule="auto"/>
        <w:ind w:left="2880" w:hanging="2880"/>
      </w:pPr>
      <w:r w:rsidRPr="006F1DA3">
        <w:rPr>
          <w:b/>
        </w:rPr>
        <w:t>Law Enforcement bodies</w:t>
      </w:r>
      <w:r>
        <w:tab/>
      </w:r>
      <w:r w:rsidR="00E10A00">
        <w:t>A</w:t>
      </w:r>
      <w:r w:rsidR="00E10A00" w:rsidRPr="00E10A00">
        <w:t xml:space="preserve">ny </w:t>
      </w:r>
      <w:r>
        <w:t>body</w:t>
      </w:r>
      <w:r w:rsidR="00E10A00" w:rsidRPr="00E10A00">
        <w:t xml:space="preserve"> that has statutory functions for any of the </w:t>
      </w:r>
      <w:r w:rsidR="0098660D">
        <w:t>law enforcement</w:t>
      </w:r>
      <w:r w:rsidR="0098660D" w:rsidRPr="00E10A00">
        <w:t xml:space="preserve"> </w:t>
      </w:r>
      <w:r w:rsidR="00E10A00" w:rsidRPr="00E10A00">
        <w:t>purposes. For example</w:t>
      </w:r>
      <w:r>
        <w:t xml:space="preserve">; </w:t>
      </w:r>
      <w:r w:rsidR="0098660D">
        <w:t>Any public authority (such as police) with powers to investigate and / or prosecute crimes and impose sentences</w:t>
      </w:r>
      <w:r>
        <w:t xml:space="preserve">. </w:t>
      </w:r>
      <w:r w:rsidR="0098660D">
        <w:t>Organisations who are empowered by law to exercise those powers in a way that gives them control over the data.</w:t>
      </w:r>
    </w:p>
    <w:p w14:paraId="1ABE73CF" w14:textId="524C04DD" w:rsidR="006F1DA3" w:rsidRPr="00362F3C" w:rsidRDefault="00362F3C" w:rsidP="00362F3C">
      <w:pPr>
        <w:pStyle w:val="Heading1"/>
      </w:pPr>
      <w:bookmarkStart w:id="5" w:name="_Toc1571284"/>
      <w:bookmarkStart w:id="6" w:name="_Toc1571285"/>
      <w:bookmarkStart w:id="7" w:name="_Toc1571286"/>
      <w:bookmarkStart w:id="8" w:name="_Toc1571287"/>
      <w:bookmarkStart w:id="9" w:name="_Toc1571288"/>
      <w:bookmarkStart w:id="10" w:name="_Toc1571289"/>
      <w:bookmarkStart w:id="11" w:name="_Toc1571290"/>
      <w:bookmarkStart w:id="12" w:name="_Toc1571492"/>
      <w:bookmarkEnd w:id="5"/>
      <w:bookmarkEnd w:id="6"/>
      <w:bookmarkEnd w:id="7"/>
      <w:bookmarkEnd w:id="8"/>
      <w:bookmarkEnd w:id="9"/>
      <w:bookmarkEnd w:id="10"/>
      <w:bookmarkEnd w:id="11"/>
      <w:r>
        <w:t>Which</w:t>
      </w:r>
      <w:r w:rsidR="006F1DA3" w:rsidRPr="00362F3C">
        <w:t xml:space="preserve"> Disclosures are Covered by This Protocol?</w:t>
      </w:r>
    </w:p>
    <w:p w14:paraId="46CEBAEA" w14:textId="03E5750F" w:rsidR="006F1DA3" w:rsidRDefault="006F1DA3" w:rsidP="006F1DA3">
      <w:pPr>
        <w:rPr>
          <w:lang w:eastAsia="en-GB"/>
        </w:rPr>
      </w:pPr>
    </w:p>
    <w:p w14:paraId="14C86FF5" w14:textId="1C8FAF98" w:rsidR="006F1DA3" w:rsidRDefault="006F1DA3" w:rsidP="006F1DA3">
      <w:pPr>
        <w:rPr>
          <w:lang w:eastAsia="en-GB"/>
        </w:rPr>
      </w:pPr>
      <w:r>
        <w:rPr>
          <w:lang w:eastAsia="en-GB"/>
        </w:rPr>
        <w:t xml:space="preserve">If you are asked to disclose information </w:t>
      </w:r>
      <w:r w:rsidR="00741DAB">
        <w:rPr>
          <w:lang w:eastAsia="en-GB"/>
        </w:rPr>
        <w:t>in relation to;</w:t>
      </w:r>
    </w:p>
    <w:p w14:paraId="69FA23DE" w14:textId="6A5E82D9" w:rsidR="006F1DA3" w:rsidRDefault="006F1DA3" w:rsidP="00741DAB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prevention and detection of crime;</w:t>
      </w:r>
    </w:p>
    <w:p w14:paraId="3C3EFD5A" w14:textId="77777777" w:rsidR="006F1DA3" w:rsidRDefault="006F1DA3" w:rsidP="00741DAB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lastRenderedPageBreak/>
        <w:t>the apprehension or prosecution of offenders; or</w:t>
      </w:r>
    </w:p>
    <w:p w14:paraId="605A4F6A" w14:textId="6B634732" w:rsidR="006F1DA3" w:rsidRDefault="006F1DA3" w:rsidP="00741DAB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assessment or collection of a tax or duty or an imposition of a similar nature.</w:t>
      </w:r>
    </w:p>
    <w:p w14:paraId="09497900" w14:textId="345B6BC9" w:rsidR="006F1DA3" w:rsidRPr="00362F3C" w:rsidRDefault="006F1DA3" w:rsidP="00362F3C">
      <w:pPr>
        <w:pStyle w:val="Heading1"/>
      </w:pPr>
      <w:r w:rsidRPr="00362F3C">
        <w:t>Wh</w:t>
      </w:r>
      <w:r w:rsidR="00362F3C">
        <w:t>ich</w:t>
      </w:r>
      <w:r w:rsidRPr="00362F3C">
        <w:t xml:space="preserve"> Exemptions Apply to Data Disclosed for These Purposes?</w:t>
      </w:r>
    </w:p>
    <w:p w14:paraId="6B080503" w14:textId="5781DE45" w:rsidR="006F1DA3" w:rsidRDefault="006F1DA3" w:rsidP="006F1DA3">
      <w:pPr>
        <w:rPr>
          <w:lang w:eastAsia="en-GB"/>
        </w:rPr>
      </w:pPr>
    </w:p>
    <w:p w14:paraId="10386E76" w14:textId="08071ED9" w:rsidR="006F1DA3" w:rsidRDefault="00741DAB" w:rsidP="00741DAB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individual does not have a righ</w:t>
      </w:r>
      <w:r w:rsidR="006F1DA3">
        <w:rPr>
          <w:lang w:eastAsia="en-GB"/>
        </w:rPr>
        <w:t>t to be informed</w:t>
      </w:r>
      <w:r>
        <w:rPr>
          <w:lang w:eastAsia="en-GB"/>
        </w:rPr>
        <w:t xml:space="preserve"> about the disclosure</w:t>
      </w:r>
    </w:p>
    <w:p w14:paraId="5FF25DA9" w14:textId="20AFA9E5" w:rsidR="006F1DA3" w:rsidRDefault="00741DAB" w:rsidP="00741DAB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A</w:t>
      </w:r>
      <w:r w:rsidR="006F1DA3">
        <w:rPr>
          <w:lang w:eastAsia="en-GB"/>
        </w:rPr>
        <w:t>ll the other individual rights</w:t>
      </w:r>
      <w:r>
        <w:rPr>
          <w:lang w:eastAsia="en-GB"/>
        </w:rPr>
        <w:t xml:space="preserve"> (objection, withdrawal of consent etc)</w:t>
      </w:r>
    </w:p>
    <w:p w14:paraId="236435A3" w14:textId="77777777" w:rsidR="00741DAB" w:rsidRDefault="00741DAB" w:rsidP="00741DAB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individual does not need to be notified in the event of a data breach associated with the disclosure</w:t>
      </w:r>
    </w:p>
    <w:p w14:paraId="4D844034" w14:textId="053C172E" w:rsidR="006F1DA3" w:rsidRDefault="00741DAB" w:rsidP="00741DAB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There is no need to comply with the principles of</w:t>
      </w:r>
      <w:r w:rsidR="006F1DA3">
        <w:rPr>
          <w:lang w:eastAsia="en-GB"/>
        </w:rPr>
        <w:t xml:space="preserve"> fairness and transparency </w:t>
      </w:r>
    </w:p>
    <w:p w14:paraId="5B8895E4" w14:textId="77777777" w:rsidR="00741DAB" w:rsidRDefault="00741DAB" w:rsidP="00010A0A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 xml:space="preserve">There is no need to limit the purpose of processing </w:t>
      </w:r>
    </w:p>
    <w:p w14:paraId="1FB5349E" w14:textId="77F30CDA" w:rsidR="006F1DA3" w:rsidRDefault="00741DAB" w:rsidP="00741DAB">
      <w:pPr>
        <w:spacing w:line="360" w:lineRule="auto"/>
        <w:rPr>
          <w:lang w:eastAsia="en-GB"/>
        </w:rPr>
      </w:pPr>
      <w:r>
        <w:rPr>
          <w:lang w:eastAsia="en-GB"/>
        </w:rPr>
        <w:t xml:space="preserve">However – these exemptions only apply where doing so would </w:t>
      </w:r>
      <w:r w:rsidRPr="00741DAB">
        <w:rPr>
          <w:b/>
          <w:i/>
          <w:lang w:eastAsia="en-GB"/>
        </w:rPr>
        <w:t>prejudice</w:t>
      </w:r>
      <w:r>
        <w:rPr>
          <w:b/>
          <w:i/>
          <w:lang w:eastAsia="en-GB"/>
        </w:rPr>
        <w:t xml:space="preserve"> </w:t>
      </w:r>
      <w:r w:rsidRPr="00741DAB">
        <w:rPr>
          <w:lang w:eastAsia="en-GB"/>
        </w:rPr>
        <w:t>the</w:t>
      </w:r>
      <w:r>
        <w:rPr>
          <w:lang w:eastAsia="en-GB"/>
        </w:rPr>
        <w:t xml:space="preserve"> law enforcement purposes.</w:t>
      </w:r>
    </w:p>
    <w:p w14:paraId="6D35F63F" w14:textId="1A4F499D" w:rsidR="00471D24" w:rsidRDefault="00741DAB" w:rsidP="00741DAB">
      <w:pPr>
        <w:spacing w:line="360" w:lineRule="auto"/>
        <w:rPr>
          <w:lang w:eastAsia="en-GB"/>
        </w:rPr>
      </w:pPr>
      <w:r w:rsidRPr="00741DAB">
        <w:rPr>
          <w:color w:val="FF0000"/>
          <w:lang w:eastAsia="en-GB"/>
        </w:rPr>
        <w:t xml:space="preserve">For example; </w:t>
      </w:r>
      <w:r w:rsidR="003A4F32">
        <w:rPr>
          <w:color w:val="FF0000"/>
          <w:lang w:eastAsia="en-GB"/>
        </w:rPr>
        <w:t>to</w:t>
      </w:r>
      <w:r w:rsidRPr="00741DAB">
        <w:rPr>
          <w:color w:val="FF0000"/>
          <w:lang w:eastAsia="en-GB"/>
        </w:rPr>
        <w:t xml:space="preserve"> inform the individual of the disclosure would affect our ability to detect crime and so we are applying the exemption to the Right to be Informed</w:t>
      </w:r>
      <w:r w:rsidRPr="00741DAB">
        <w:rPr>
          <w:lang w:eastAsia="en-GB"/>
        </w:rPr>
        <w:t>.</w:t>
      </w:r>
      <w:bookmarkEnd w:id="12"/>
    </w:p>
    <w:p w14:paraId="3BA18542" w14:textId="279EDF67" w:rsidR="00836018" w:rsidRDefault="001147C4" w:rsidP="00A06F58">
      <w:pPr>
        <w:pStyle w:val="Heading1"/>
        <w:rPr>
          <w:lang w:eastAsia="en-GB"/>
        </w:rPr>
      </w:pPr>
      <w:bookmarkStart w:id="13" w:name="_Toc1571494"/>
      <w:r>
        <w:rPr>
          <w:lang w:eastAsia="en-GB"/>
        </w:rPr>
        <w:t xml:space="preserve">How </w:t>
      </w:r>
      <w:r w:rsidR="00A06F58">
        <w:rPr>
          <w:lang w:eastAsia="en-GB"/>
        </w:rPr>
        <w:t>D</w:t>
      </w:r>
      <w:r>
        <w:rPr>
          <w:lang w:eastAsia="en-GB"/>
        </w:rPr>
        <w:t xml:space="preserve">o </w:t>
      </w:r>
      <w:r w:rsidR="00A06F58">
        <w:rPr>
          <w:lang w:eastAsia="en-GB"/>
        </w:rPr>
        <w:t>W</w:t>
      </w:r>
      <w:r>
        <w:rPr>
          <w:lang w:eastAsia="en-GB"/>
        </w:rPr>
        <w:t xml:space="preserve">e </w:t>
      </w:r>
      <w:r w:rsidR="00A06F58">
        <w:rPr>
          <w:lang w:eastAsia="en-GB"/>
        </w:rPr>
        <w:t>A</w:t>
      </w:r>
      <w:r>
        <w:rPr>
          <w:lang w:eastAsia="en-GB"/>
        </w:rPr>
        <w:t xml:space="preserve">pply the </w:t>
      </w:r>
      <w:r w:rsidR="00A06F58">
        <w:rPr>
          <w:lang w:eastAsia="en-GB"/>
        </w:rPr>
        <w:t>E</w:t>
      </w:r>
      <w:r>
        <w:rPr>
          <w:lang w:eastAsia="en-GB"/>
        </w:rPr>
        <w:t>xemption</w:t>
      </w:r>
      <w:r w:rsidR="00A06F58">
        <w:rPr>
          <w:lang w:eastAsia="en-GB"/>
        </w:rPr>
        <w:t>s</w:t>
      </w:r>
      <w:r w:rsidR="00471D24">
        <w:rPr>
          <w:lang w:eastAsia="en-GB"/>
        </w:rPr>
        <w:t>?</w:t>
      </w:r>
      <w:bookmarkEnd w:id="13"/>
    </w:p>
    <w:p w14:paraId="30BCDBE0" w14:textId="77777777" w:rsidR="00836018" w:rsidRPr="00A06F58" w:rsidRDefault="00836018" w:rsidP="00EF2CD6">
      <w:pPr>
        <w:pStyle w:val="ListParagraph"/>
        <w:spacing w:line="360" w:lineRule="auto"/>
        <w:rPr>
          <w:sz w:val="10"/>
          <w:szCs w:val="10"/>
          <w:lang w:eastAsia="en-GB"/>
        </w:rPr>
      </w:pPr>
    </w:p>
    <w:p w14:paraId="57A61E7A" w14:textId="5D2EF150" w:rsidR="00741DAB" w:rsidRPr="00741DAB" w:rsidRDefault="00741DAB" w:rsidP="00A06F58">
      <w:pPr>
        <w:pStyle w:val="ListParagraph"/>
        <w:numPr>
          <w:ilvl w:val="0"/>
          <w:numId w:val="33"/>
        </w:numPr>
        <w:spacing w:line="360" w:lineRule="auto"/>
        <w:rPr>
          <w:lang w:eastAsia="en-GB"/>
        </w:rPr>
      </w:pPr>
      <w:r>
        <w:rPr>
          <w:lang w:eastAsia="en-GB"/>
        </w:rPr>
        <w:t xml:space="preserve">The practice </w:t>
      </w:r>
      <w:r w:rsidR="00A06F58">
        <w:rPr>
          <w:lang w:eastAsia="en-GB"/>
        </w:rPr>
        <w:t>cannot be</w:t>
      </w:r>
      <w:r>
        <w:rPr>
          <w:lang w:eastAsia="en-GB"/>
        </w:rPr>
        <w:t xml:space="preserve"> expected to fully </w:t>
      </w:r>
      <w:r w:rsidR="00A06F58">
        <w:rPr>
          <w:lang w:eastAsia="en-GB"/>
        </w:rPr>
        <w:t>investigate</w:t>
      </w:r>
      <w:r>
        <w:rPr>
          <w:lang w:eastAsia="en-GB"/>
        </w:rPr>
        <w:t xml:space="preserve"> how the information disclosed might help or hinder a </w:t>
      </w:r>
      <w:r w:rsidR="00A06F58">
        <w:rPr>
          <w:lang w:eastAsia="en-GB"/>
        </w:rPr>
        <w:t xml:space="preserve">law enforcement </w:t>
      </w:r>
      <w:r>
        <w:rPr>
          <w:lang w:eastAsia="en-GB"/>
        </w:rPr>
        <w:t xml:space="preserve">case or to what extent the information is </w:t>
      </w:r>
      <w:r w:rsidRPr="00A06F58">
        <w:rPr>
          <w:i/>
          <w:u w:val="single"/>
          <w:lang w:eastAsia="en-GB"/>
        </w:rPr>
        <w:t>necessary</w:t>
      </w:r>
      <w:r w:rsidRPr="00A06F58">
        <w:rPr>
          <w:i/>
          <w:lang w:eastAsia="en-GB"/>
        </w:rPr>
        <w:t xml:space="preserve"> </w:t>
      </w:r>
      <w:r>
        <w:rPr>
          <w:lang w:eastAsia="en-GB"/>
        </w:rPr>
        <w:t xml:space="preserve">for </w:t>
      </w:r>
      <w:r w:rsidR="00A06F58">
        <w:rPr>
          <w:lang w:eastAsia="en-GB"/>
        </w:rPr>
        <w:t>such a</w:t>
      </w:r>
      <w:r>
        <w:rPr>
          <w:lang w:eastAsia="en-GB"/>
        </w:rPr>
        <w:t xml:space="preserve"> case</w:t>
      </w:r>
    </w:p>
    <w:p w14:paraId="1AB67F79" w14:textId="03295BFB" w:rsidR="00A06F58" w:rsidRDefault="00A06F58" w:rsidP="00A06F58">
      <w:pPr>
        <w:pStyle w:val="ListParagraph"/>
        <w:numPr>
          <w:ilvl w:val="0"/>
          <w:numId w:val="33"/>
        </w:numPr>
        <w:spacing w:line="360" w:lineRule="auto"/>
        <w:rPr>
          <w:lang w:eastAsia="en-GB"/>
        </w:rPr>
      </w:pPr>
      <w:r>
        <w:rPr>
          <w:lang w:eastAsia="en-GB"/>
        </w:rPr>
        <w:t>However, the practice should obtain confirmation from the requestor that the exemptions have been considered and applied appropriately.</w:t>
      </w:r>
    </w:p>
    <w:p w14:paraId="006127F2" w14:textId="0F29CBFA" w:rsidR="00471D24" w:rsidRDefault="006033C4" w:rsidP="00362F3C">
      <w:pPr>
        <w:pStyle w:val="Heading1"/>
        <w:rPr>
          <w:lang w:eastAsia="en-GB"/>
        </w:rPr>
      </w:pPr>
      <w:bookmarkStart w:id="14" w:name="_Toc1571495"/>
      <w:r>
        <w:rPr>
          <w:lang w:eastAsia="en-GB"/>
        </w:rPr>
        <w:t xml:space="preserve">Ensuring the Information is </w:t>
      </w:r>
      <w:r>
        <w:rPr>
          <w:b/>
          <w:lang w:eastAsia="en-GB"/>
        </w:rPr>
        <w:t xml:space="preserve">Strictly </w:t>
      </w:r>
      <w:r>
        <w:rPr>
          <w:lang w:eastAsia="en-GB"/>
        </w:rPr>
        <w:t>necessary</w:t>
      </w:r>
      <w:r w:rsidR="00471D24">
        <w:rPr>
          <w:lang w:eastAsia="en-GB"/>
        </w:rPr>
        <w:t>?</w:t>
      </w:r>
      <w:bookmarkEnd w:id="14"/>
    </w:p>
    <w:p w14:paraId="770350DA" w14:textId="77777777" w:rsidR="005E0BD5" w:rsidRDefault="005E0BD5" w:rsidP="005E0BD5">
      <w:pPr>
        <w:pStyle w:val="ListParagraph"/>
        <w:rPr>
          <w:lang w:eastAsia="en-GB"/>
        </w:rPr>
      </w:pPr>
    </w:p>
    <w:p w14:paraId="5DD4DDFB" w14:textId="3E0C01E3" w:rsidR="00A06F58" w:rsidRDefault="006033C4" w:rsidP="002A44B4">
      <w:pPr>
        <w:pStyle w:val="ListParagraph"/>
        <w:numPr>
          <w:ilvl w:val="0"/>
          <w:numId w:val="14"/>
        </w:numPr>
        <w:spacing w:line="360" w:lineRule="auto"/>
        <w:ind w:left="360"/>
        <w:rPr>
          <w:lang w:eastAsia="en-GB"/>
        </w:rPr>
      </w:pPr>
      <w:r>
        <w:rPr>
          <w:lang w:eastAsia="en-GB"/>
        </w:rPr>
        <w:t xml:space="preserve">In order to satisfy </w:t>
      </w:r>
      <w:r w:rsidR="00A06F58">
        <w:rPr>
          <w:lang w:eastAsia="en-GB"/>
        </w:rPr>
        <w:t>this criterion</w:t>
      </w:r>
      <w:r>
        <w:rPr>
          <w:lang w:eastAsia="en-GB"/>
        </w:rPr>
        <w:t xml:space="preserve">, the information requested must not be disproportionate to the nature of the crime. </w:t>
      </w:r>
    </w:p>
    <w:p w14:paraId="54499D4C" w14:textId="70727C13" w:rsidR="006033C4" w:rsidRDefault="006033C4" w:rsidP="00A06F58">
      <w:pPr>
        <w:pStyle w:val="ListParagraph"/>
        <w:numPr>
          <w:ilvl w:val="0"/>
          <w:numId w:val="14"/>
        </w:numPr>
        <w:spacing w:line="360" w:lineRule="auto"/>
        <w:ind w:left="360"/>
        <w:rPr>
          <w:lang w:eastAsia="en-GB"/>
        </w:rPr>
      </w:pPr>
      <w:r>
        <w:rPr>
          <w:lang w:eastAsia="en-GB"/>
        </w:rPr>
        <w:t xml:space="preserve">The law enforcement officer </w:t>
      </w:r>
      <w:r w:rsidR="006E27FB">
        <w:rPr>
          <w:lang w:eastAsia="en-GB"/>
        </w:rPr>
        <w:t>does not have blanket entitlement</w:t>
      </w:r>
      <w:r>
        <w:rPr>
          <w:lang w:eastAsia="en-GB"/>
        </w:rPr>
        <w:t xml:space="preserve"> to a victim and / or suspects entire medical record.</w:t>
      </w:r>
    </w:p>
    <w:p w14:paraId="5CD3B40F" w14:textId="6F4B3EC8" w:rsidR="000C1B19" w:rsidRDefault="001C64E9" w:rsidP="00DD6E03">
      <w:pPr>
        <w:pStyle w:val="ListParagraph"/>
        <w:numPr>
          <w:ilvl w:val="0"/>
          <w:numId w:val="14"/>
        </w:numPr>
        <w:spacing w:line="360" w:lineRule="auto"/>
        <w:ind w:left="360"/>
        <w:rPr>
          <w:lang w:eastAsia="en-GB"/>
        </w:rPr>
      </w:pPr>
      <w:r>
        <w:rPr>
          <w:lang w:eastAsia="en-GB"/>
        </w:rPr>
        <w:t>If the request does not already state this - y</w:t>
      </w:r>
      <w:r w:rsidR="006033C4">
        <w:rPr>
          <w:lang w:eastAsia="en-GB"/>
        </w:rPr>
        <w:t xml:space="preserve">ou must ask the law enforcement officer to </w:t>
      </w:r>
      <w:r w:rsidR="006E27FB">
        <w:rPr>
          <w:lang w:eastAsia="en-GB"/>
        </w:rPr>
        <w:t xml:space="preserve">confirm that they are only </w:t>
      </w:r>
      <w:r w:rsidR="00A06F58">
        <w:rPr>
          <w:lang w:eastAsia="en-GB"/>
        </w:rPr>
        <w:t>requesting what</w:t>
      </w:r>
      <w:r w:rsidR="006033C4">
        <w:rPr>
          <w:lang w:eastAsia="en-GB"/>
        </w:rPr>
        <w:t xml:space="preserve"> is </w:t>
      </w:r>
      <w:r w:rsidR="006033C4" w:rsidRPr="001C64E9">
        <w:rPr>
          <w:b/>
          <w:i/>
          <w:lang w:eastAsia="en-GB"/>
        </w:rPr>
        <w:t>necessary</w:t>
      </w:r>
      <w:r w:rsidR="006033C4">
        <w:rPr>
          <w:lang w:eastAsia="en-GB"/>
        </w:rPr>
        <w:t xml:space="preserve"> to investigate / prevent the criminal activity</w:t>
      </w:r>
      <w:r w:rsidR="006E27FB">
        <w:rPr>
          <w:lang w:eastAsia="en-GB"/>
        </w:rPr>
        <w:t xml:space="preserve"> </w:t>
      </w:r>
      <w:r>
        <w:rPr>
          <w:lang w:eastAsia="en-GB"/>
        </w:rPr>
        <w:t xml:space="preserve">and that not having </w:t>
      </w:r>
      <w:r w:rsidRPr="001C64E9">
        <w:rPr>
          <w:b/>
          <w:i/>
          <w:lang w:eastAsia="en-GB"/>
        </w:rPr>
        <w:t>everything</w:t>
      </w:r>
      <w:r>
        <w:rPr>
          <w:lang w:eastAsia="en-GB"/>
        </w:rPr>
        <w:t xml:space="preserve"> they have asked for would prejudice the case.</w:t>
      </w:r>
      <w:bookmarkStart w:id="15" w:name="_Toc1571496"/>
    </w:p>
    <w:p w14:paraId="34B4708C" w14:textId="3434C98A" w:rsidR="00DD6E03" w:rsidRDefault="00DD6E03" w:rsidP="00DD6E03">
      <w:pPr>
        <w:pStyle w:val="ListParagraph"/>
        <w:numPr>
          <w:ilvl w:val="0"/>
          <w:numId w:val="14"/>
        </w:numPr>
        <w:spacing w:line="360" w:lineRule="auto"/>
        <w:ind w:left="360"/>
        <w:rPr>
          <w:lang w:eastAsia="en-GB"/>
        </w:rPr>
      </w:pPr>
      <w:r>
        <w:rPr>
          <w:lang w:eastAsia="en-GB"/>
        </w:rPr>
        <w:lastRenderedPageBreak/>
        <w:t>You should ask this, even if the patient / individual has consented to releasing the entire medical record</w:t>
      </w:r>
    </w:p>
    <w:p w14:paraId="01F1EFEA" w14:textId="7471E7BA" w:rsidR="0076145F" w:rsidRDefault="00564960" w:rsidP="00362F3C">
      <w:pPr>
        <w:pStyle w:val="Heading1"/>
      </w:pPr>
      <w:bookmarkStart w:id="16" w:name="_Toc1571497"/>
      <w:bookmarkEnd w:id="15"/>
      <w:r>
        <w:t>Do we have to notify the patient that we have received the request / are releasing their information</w:t>
      </w:r>
      <w:r w:rsidR="00FB73DC">
        <w:t>?</w:t>
      </w:r>
      <w:bookmarkEnd w:id="16"/>
    </w:p>
    <w:p w14:paraId="50D3C155" w14:textId="77777777" w:rsidR="00564960" w:rsidRPr="00564960" w:rsidRDefault="00564960" w:rsidP="00564960"/>
    <w:p w14:paraId="27CB654E" w14:textId="6EE0BABD" w:rsidR="00D83B53" w:rsidRDefault="00D83B53" w:rsidP="006C36ED">
      <w:pPr>
        <w:pStyle w:val="ListParagraph"/>
        <w:numPr>
          <w:ilvl w:val="0"/>
          <w:numId w:val="20"/>
        </w:numPr>
        <w:spacing w:line="360" w:lineRule="auto"/>
        <w:ind w:left="357"/>
      </w:pPr>
      <w:r>
        <w:t>Data protection law permits the information to be released without informing or obtaining consent from the data subject, but ONLY where informing them or obtaining consent would prejudice the case</w:t>
      </w:r>
    </w:p>
    <w:p w14:paraId="3E68D2CE" w14:textId="61A2AF46" w:rsidR="00D83B53" w:rsidRDefault="00DD6E03" w:rsidP="006C36ED">
      <w:pPr>
        <w:pStyle w:val="ListParagraph"/>
        <w:numPr>
          <w:ilvl w:val="0"/>
          <w:numId w:val="20"/>
        </w:numPr>
        <w:spacing w:line="360" w:lineRule="auto"/>
        <w:ind w:left="357"/>
      </w:pPr>
      <w:r>
        <w:t xml:space="preserve">If not already stated in the request, ask the requestor to confirm </w:t>
      </w:r>
      <w:r w:rsidR="00D83B53">
        <w:t xml:space="preserve">informing / consent would prejudice </w:t>
      </w:r>
      <w:r>
        <w:t>law enforcement purposes</w:t>
      </w:r>
    </w:p>
    <w:p w14:paraId="6D260FE9" w14:textId="1A0DB232" w:rsidR="00D83B53" w:rsidRDefault="00D83B53" w:rsidP="00362F3C">
      <w:pPr>
        <w:pStyle w:val="Heading1"/>
      </w:pPr>
      <w:r>
        <w:t>Relevant Questions for Police Request</w:t>
      </w:r>
    </w:p>
    <w:p w14:paraId="1A79E815" w14:textId="77777777" w:rsidR="00DD6E03" w:rsidRPr="00DD6E03" w:rsidRDefault="00DD6E03" w:rsidP="00DD6E03"/>
    <w:p w14:paraId="11822789" w14:textId="1952FE13" w:rsidR="00D83B53" w:rsidRDefault="00D83B53" w:rsidP="004967AA">
      <w:pPr>
        <w:pStyle w:val="ListParagraph"/>
        <w:numPr>
          <w:ilvl w:val="0"/>
          <w:numId w:val="30"/>
        </w:numPr>
        <w:spacing w:line="360" w:lineRule="auto"/>
        <w:ind w:left="731" w:hanging="374"/>
      </w:pPr>
      <w:r>
        <w:t xml:space="preserve">You have requested the full medical record, can I ask you to confirm that the full medical record is </w:t>
      </w:r>
      <w:r w:rsidRPr="004967AA">
        <w:rPr>
          <w:b/>
          <w:i/>
        </w:rPr>
        <w:t>necessary</w:t>
      </w:r>
      <w:r>
        <w:t xml:space="preserve"> for the detection / prevention of crime (please be aware that the record will contain information such as childhood immunisations, STDs etc)</w:t>
      </w:r>
    </w:p>
    <w:p w14:paraId="0546A355" w14:textId="2C45E2F8" w:rsidR="00D83B53" w:rsidRDefault="00D83B53" w:rsidP="004967AA">
      <w:pPr>
        <w:pStyle w:val="ListParagraph"/>
        <w:numPr>
          <w:ilvl w:val="0"/>
          <w:numId w:val="30"/>
        </w:numPr>
        <w:spacing w:line="360" w:lineRule="auto"/>
        <w:ind w:left="731" w:hanging="374"/>
      </w:pPr>
      <w:r>
        <w:t xml:space="preserve">Please confirm that </w:t>
      </w:r>
      <w:r w:rsidRPr="004967AA">
        <w:rPr>
          <w:b/>
          <w:i/>
        </w:rPr>
        <w:t>NOT</w:t>
      </w:r>
      <w:r>
        <w:t xml:space="preserve"> having the information requested would prejudice the detection / prevention of crime</w:t>
      </w:r>
      <w:r w:rsidR="004967AA">
        <w:t xml:space="preserve"> (or other stated law enforcement purposes such as tax collection)</w:t>
      </w:r>
    </w:p>
    <w:p w14:paraId="50AFF11A" w14:textId="517EAEBF" w:rsidR="00D83B53" w:rsidRDefault="00D83B53" w:rsidP="004967AA">
      <w:pPr>
        <w:pStyle w:val="ListParagraph"/>
        <w:numPr>
          <w:ilvl w:val="0"/>
          <w:numId w:val="30"/>
        </w:numPr>
        <w:spacing w:line="360" w:lineRule="auto"/>
        <w:ind w:left="731" w:hanging="374"/>
      </w:pPr>
      <w:r>
        <w:t xml:space="preserve">Please confirm whether informing the individual about the request would </w:t>
      </w:r>
      <w:r w:rsidRPr="004967AA">
        <w:rPr>
          <w:b/>
          <w:i/>
        </w:rPr>
        <w:t>prejudice</w:t>
      </w:r>
      <w:r>
        <w:t xml:space="preserve"> the investigation / detection of crime</w:t>
      </w:r>
    </w:p>
    <w:bookmarkEnd w:id="0"/>
    <w:p w14:paraId="2A931342" w14:textId="77777777" w:rsidR="00FB73DC" w:rsidRDefault="00FB73DC" w:rsidP="00AE6ADC"/>
    <w:sectPr w:rsidR="00FB73DC" w:rsidSect="0056496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F7B3F" w14:textId="77777777" w:rsidR="00CC56CD" w:rsidRDefault="00CC56CD" w:rsidP="00BE45CD">
      <w:pPr>
        <w:spacing w:after="0" w:line="240" w:lineRule="auto"/>
      </w:pPr>
      <w:r>
        <w:separator/>
      </w:r>
    </w:p>
  </w:endnote>
  <w:endnote w:type="continuationSeparator" w:id="0">
    <w:p w14:paraId="708373F3" w14:textId="77777777" w:rsidR="00CC56CD" w:rsidRDefault="00CC56CD" w:rsidP="00BE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4485D" w14:textId="77777777" w:rsidR="00CC56CD" w:rsidRDefault="00CC56CD" w:rsidP="00BE45CD">
      <w:pPr>
        <w:spacing w:after="0" w:line="240" w:lineRule="auto"/>
      </w:pPr>
      <w:r>
        <w:separator/>
      </w:r>
    </w:p>
  </w:footnote>
  <w:footnote w:type="continuationSeparator" w:id="0">
    <w:p w14:paraId="3CCE5289" w14:textId="77777777" w:rsidR="00CC56CD" w:rsidRDefault="00CC56CD" w:rsidP="00BE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6628" w14:textId="58117513" w:rsidR="00652510" w:rsidRPr="00BA2D92" w:rsidRDefault="00B0700B" w:rsidP="00652510">
    <w:pPr>
      <w:pStyle w:val="Header"/>
      <w:jc w:val="center"/>
      <w:rPr>
        <w:sz w:val="60"/>
        <w:szCs w:val="60"/>
      </w:rPr>
    </w:pPr>
    <w:r>
      <w:rPr>
        <w:noProof/>
        <w:sz w:val="60"/>
        <w:szCs w:val="60"/>
      </w:rPr>
      <w:t>Norfolk</w:t>
    </w:r>
    <w:r w:rsidR="00652510">
      <w:rPr>
        <w:noProof/>
        <w:sz w:val="60"/>
        <w:szCs w:val="60"/>
      </w:rPr>
      <w:t xml:space="preserve"> GP Practice DPO Cluster</w:t>
    </w:r>
  </w:p>
  <w:p w14:paraId="4B512692" w14:textId="08FBEAEE" w:rsidR="005C0087" w:rsidRDefault="005C0087">
    <w:pPr>
      <w:pStyle w:val="Header"/>
    </w:pPr>
  </w:p>
  <w:p w14:paraId="3DB84D2D" w14:textId="77777777" w:rsidR="005C0087" w:rsidRDefault="005C0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A98"/>
    <w:multiLevelType w:val="hybridMultilevel"/>
    <w:tmpl w:val="8AA0C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A1A"/>
    <w:multiLevelType w:val="hybridMultilevel"/>
    <w:tmpl w:val="73C4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0CD1"/>
    <w:multiLevelType w:val="hybridMultilevel"/>
    <w:tmpl w:val="E354C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854CF"/>
    <w:multiLevelType w:val="multilevel"/>
    <w:tmpl w:val="7BFC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73998"/>
    <w:multiLevelType w:val="hybridMultilevel"/>
    <w:tmpl w:val="6B181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CE6CA">
      <w:start w:val="1"/>
      <w:numFmt w:val="decimal"/>
      <w:lvlText w:val="%2."/>
      <w:lvlJc w:val="left"/>
      <w:pPr>
        <w:ind w:left="1470" w:hanging="390"/>
      </w:pPr>
      <w:rPr>
        <w:rFonts w:ascii="Calibri" w:eastAsia="Times New Roman" w:hAnsi="Calibri" w:cs="Calibri" w:hint="default"/>
        <w:color w:val="1F497D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496E"/>
    <w:multiLevelType w:val="hybridMultilevel"/>
    <w:tmpl w:val="904C3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BA7"/>
    <w:multiLevelType w:val="hybridMultilevel"/>
    <w:tmpl w:val="FE2A31CE"/>
    <w:lvl w:ilvl="0" w:tplc="85826D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026D"/>
    <w:multiLevelType w:val="hybridMultilevel"/>
    <w:tmpl w:val="B9F47952"/>
    <w:lvl w:ilvl="0" w:tplc="5530A9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17868"/>
    <w:multiLevelType w:val="hybridMultilevel"/>
    <w:tmpl w:val="11F41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94ED8"/>
    <w:multiLevelType w:val="hybridMultilevel"/>
    <w:tmpl w:val="092EA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F44B2"/>
    <w:multiLevelType w:val="hybridMultilevel"/>
    <w:tmpl w:val="731A0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EF45DD"/>
    <w:multiLevelType w:val="hybridMultilevel"/>
    <w:tmpl w:val="EC5E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71F09"/>
    <w:multiLevelType w:val="hybridMultilevel"/>
    <w:tmpl w:val="12BAB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09D3"/>
    <w:multiLevelType w:val="hybridMultilevel"/>
    <w:tmpl w:val="0B60D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E47F1"/>
    <w:multiLevelType w:val="hybridMultilevel"/>
    <w:tmpl w:val="3EC6A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040697"/>
    <w:multiLevelType w:val="hybridMultilevel"/>
    <w:tmpl w:val="1172997C"/>
    <w:lvl w:ilvl="0" w:tplc="08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 w15:restartNumberingAfterBreak="0">
    <w:nsid w:val="3806720C"/>
    <w:multiLevelType w:val="hybridMultilevel"/>
    <w:tmpl w:val="F2B4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359E5"/>
    <w:multiLevelType w:val="hybridMultilevel"/>
    <w:tmpl w:val="FBDCF1BC"/>
    <w:lvl w:ilvl="0" w:tplc="64FC92D4">
      <w:numFmt w:val="bullet"/>
      <w:lvlText w:val="•"/>
      <w:lvlJc w:val="left"/>
      <w:pPr>
        <w:ind w:left="720" w:hanging="360"/>
      </w:pPr>
      <w:rPr>
        <w:rFonts w:ascii="Arial Nova Light" w:eastAsiaTheme="minorHAnsi" w:hAnsi="Arial Nov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9034B"/>
    <w:multiLevelType w:val="hybridMultilevel"/>
    <w:tmpl w:val="292A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D6D83"/>
    <w:multiLevelType w:val="hybridMultilevel"/>
    <w:tmpl w:val="A71A0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F4DB9"/>
    <w:multiLevelType w:val="hybridMultilevel"/>
    <w:tmpl w:val="E2B26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744D5"/>
    <w:multiLevelType w:val="multilevel"/>
    <w:tmpl w:val="B464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AE0F96"/>
    <w:multiLevelType w:val="hybridMultilevel"/>
    <w:tmpl w:val="1BFCE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A74C0"/>
    <w:multiLevelType w:val="hybridMultilevel"/>
    <w:tmpl w:val="7108C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6C6D78"/>
    <w:multiLevelType w:val="hybridMultilevel"/>
    <w:tmpl w:val="9E325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55BB2"/>
    <w:multiLevelType w:val="hybridMultilevel"/>
    <w:tmpl w:val="C6844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D1626"/>
    <w:multiLevelType w:val="hybridMultilevel"/>
    <w:tmpl w:val="BFC44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F0697C"/>
    <w:multiLevelType w:val="hybridMultilevel"/>
    <w:tmpl w:val="0A8CF598"/>
    <w:lvl w:ilvl="0" w:tplc="CDACE95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55ECA"/>
    <w:multiLevelType w:val="hybridMultilevel"/>
    <w:tmpl w:val="79D20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67899"/>
    <w:multiLevelType w:val="hybridMultilevel"/>
    <w:tmpl w:val="A93E3D2C"/>
    <w:lvl w:ilvl="0" w:tplc="2A1E4E1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041C0"/>
    <w:multiLevelType w:val="hybridMultilevel"/>
    <w:tmpl w:val="6F4E8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596806"/>
    <w:multiLevelType w:val="hybridMultilevel"/>
    <w:tmpl w:val="7350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C53BD"/>
    <w:multiLevelType w:val="hybridMultilevel"/>
    <w:tmpl w:val="A1D25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E6674"/>
    <w:multiLevelType w:val="hybridMultilevel"/>
    <w:tmpl w:val="8AC40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3"/>
  </w:num>
  <w:num w:numId="4">
    <w:abstractNumId w:val="7"/>
  </w:num>
  <w:num w:numId="5">
    <w:abstractNumId w:val="14"/>
  </w:num>
  <w:num w:numId="6">
    <w:abstractNumId w:val="3"/>
  </w:num>
  <w:num w:numId="7">
    <w:abstractNumId w:val="26"/>
  </w:num>
  <w:num w:numId="8">
    <w:abstractNumId w:val="2"/>
  </w:num>
  <w:num w:numId="9">
    <w:abstractNumId w:val="24"/>
  </w:num>
  <w:num w:numId="10">
    <w:abstractNumId w:val="28"/>
  </w:num>
  <w:num w:numId="11">
    <w:abstractNumId w:val="33"/>
  </w:num>
  <w:num w:numId="12">
    <w:abstractNumId w:val="12"/>
  </w:num>
  <w:num w:numId="13">
    <w:abstractNumId w:val="1"/>
  </w:num>
  <w:num w:numId="14">
    <w:abstractNumId w:val="25"/>
  </w:num>
  <w:num w:numId="15">
    <w:abstractNumId w:val="4"/>
  </w:num>
  <w:num w:numId="16">
    <w:abstractNumId w:val="11"/>
  </w:num>
  <w:num w:numId="17">
    <w:abstractNumId w:val="17"/>
  </w:num>
  <w:num w:numId="18">
    <w:abstractNumId w:val="18"/>
  </w:num>
  <w:num w:numId="19">
    <w:abstractNumId w:val="16"/>
  </w:num>
  <w:num w:numId="20">
    <w:abstractNumId w:val="10"/>
  </w:num>
  <w:num w:numId="21">
    <w:abstractNumId w:val="15"/>
  </w:num>
  <w:num w:numId="22">
    <w:abstractNumId w:val="0"/>
  </w:num>
  <w:num w:numId="23">
    <w:abstractNumId w:val="31"/>
  </w:num>
  <w:num w:numId="24">
    <w:abstractNumId w:val="19"/>
  </w:num>
  <w:num w:numId="25">
    <w:abstractNumId w:val="23"/>
  </w:num>
  <w:num w:numId="26">
    <w:abstractNumId w:val="8"/>
  </w:num>
  <w:num w:numId="27">
    <w:abstractNumId w:val="9"/>
  </w:num>
  <w:num w:numId="28">
    <w:abstractNumId w:val="5"/>
  </w:num>
  <w:num w:numId="29">
    <w:abstractNumId w:val="32"/>
  </w:num>
  <w:num w:numId="30">
    <w:abstractNumId w:val="6"/>
  </w:num>
  <w:num w:numId="31">
    <w:abstractNumId w:val="20"/>
  </w:num>
  <w:num w:numId="32">
    <w:abstractNumId w:val="22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01"/>
    <w:rsid w:val="000273D1"/>
    <w:rsid w:val="00037C8E"/>
    <w:rsid w:val="000635B7"/>
    <w:rsid w:val="00082D15"/>
    <w:rsid w:val="000959FC"/>
    <w:rsid w:val="000B68A3"/>
    <w:rsid w:val="000C1B19"/>
    <w:rsid w:val="000E6FCB"/>
    <w:rsid w:val="000E7CC8"/>
    <w:rsid w:val="001147C4"/>
    <w:rsid w:val="00165CFC"/>
    <w:rsid w:val="001928D9"/>
    <w:rsid w:val="001C64E9"/>
    <w:rsid w:val="001C7F07"/>
    <w:rsid w:val="002414A8"/>
    <w:rsid w:val="00247547"/>
    <w:rsid w:val="002850C1"/>
    <w:rsid w:val="00296A1A"/>
    <w:rsid w:val="002A44B4"/>
    <w:rsid w:val="002C025E"/>
    <w:rsid w:val="002D28FB"/>
    <w:rsid w:val="002F0DD8"/>
    <w:rsid w:val="002F5380"/>
    <w:rsid w:val="0031696B"/>
    <w:rsid w:val="00325F56"/>
    <w:rsid w:val="0032730E"/>
    <w:rsid w:val="003314F6"/>
    <w:rsid w:val="00362F3C"/>
    <w:rsid w:val="00372811"/>
    <w:rsid w:val="00382043"/>
    <w:rsid w:val="00391837"/>
    <w:rsid w:val="003A4F32"/>
    <w:rsid w:val="003E1979"/>
    <w:rsid w:val="00427EB7"/>
    <w:rsid w:val="00471D24"/>
    <w:rsid w:val="00473AA7"/>
    <w:rsid w:val="00493AEB"/>
    <w:rsid w:val="004967AA"/>
    <w:rsid w:val="004A4C67"/>
    <w:rsid w:val="004B7D9A"/>
    <w:rsid w:val="004C176B"/>
    <w:rsid w:val="004C6CF6"/>
    <w:rsid w:val="00564960"/>
    <w:rsid w:val="005B275B"/>
    <w:rsid w:val="005C0087"/>
    <w:rsid w:val="005D29F0"/>
    <w:rsid w:val="005D7748"/>
    <w:rsid w:val="005E0BD5"/>
    <w:rsid w:val="005E5BCB"/>
    <w:rsid w:val="006033C4"/>
    <w:rsid w:val="00652510"/>
    <w:rsid w:val="00690C13"/>
    <w:rsid w:val="006A06A1"/>
    <w:rsid w:val="006C1993"/>
    <w:rsid w:val="006C36ED"/>
    <w:rsid w:val="006C53EC"/>
    <w:rsid w:val="006E27FB"/>
    <w:rsid w:val="006F1DA3"/>
    <w:rsid w:val="007127B1"/>
    <w:rsid w:val="00732412"/>
    <w:rsid w:val="00741DAB"/>
    <w:rsid w:val="0076145F"/>
    <w:rsid w:val="00772DA9"/>
    <w:rsid w:val="00796BA5"/>
    <w:rsid w:val="007A1289"/>
    <w:rsid w:val="008217E6"/>
    <w:rsid w:val="00836018"/>
    <w:rsid w:val="00893E1F"/>
    <w:rsid w:val="00897450"/>
    <w:rsid w:val="008D7F08"/>
    <w:rsid w:val="00907AB2"/>
    <w:rsid w:val="00913D2A"/>
    <w:rsid w:val="00922FC5"/>
    <w:rsid w:val="00947B3E"/>
    <w:rsid w:val="0098660D"/>
    <w:rsid w:val="00997F9C"/>
    <w:rsid w:val="009C7863"/>
    <w:rsid w:val="009F0402"/>
    <w:rsid w:val="00A046A3"/>
    <w:rsid w:val="00A06F58"/>
    <w:rsid w:val="00A227EC"/>
    <w:rsid w:val="00A2761E"/>
    <w:rsid w:val="00A52DAE"/>
    <w:rsid w:val="00AE5012"/>
    <w:rsid w:val="00AE6ADC"/>
    <w:rsid w:val="00B021A7"/>
    <w:rsid w:val="00B0700B"/>
    <w:rsid w:val="00B07187"/>
    <w:rsid w:val="00B43A26"/>
    <w:rsid w:val="00B611AE"/>
    <w:rsid w:val="00B64CEB"/>
    <w:rsid w:val="00B85973"/>
    <w:rsid w:val="00BB4A4A"/>
    <w:rsid w:val="00BB5BE9"/>
    <w:rsid w:val="00BD2BB3"/>
    <w:rsid w:val="00BE45CD"/>
    <w:rsid w:val="00C15123"/>
    <w:rsid w:val="00C2550D"/>
    <w:rsid w:val="00C439C4"/>
    <w:rsid w:val="00C53CFE"/>
    <w:rsid w:val="00C95243"/>
    <w:rsid w:val="00CA577F"/>
    <w:rsid w:val="00CC56CD"/>
    <w:rsid w:val="00D23D01"/>
    <w:rsid w:val="00D46227"/>
    <w:rsid w:val="00D54978"/>
    <w:rsid w:val="00D83B53"/>
    <w:rsid w:val="00DA6CC3"/>
    <w:rsid w:val="00DD6E03"/>
    <w:rsid w:val="00DF4F12"/>
    <w:rsid w:val="00E10A00"/>
    <w:rsid w:val="00E8210E"/>
    <w:rsid w:val="00E966A3"/>
    <w:rsid w:val="00EA2CDE"/>
    <w:rsid w:val="00EA3EAB"/>
    <w:rsid w:val="00EC339E"/>
    <w:rsid w:val="00EF2CD6"/>
    <w:rsid w:val="00EF507A"/>
    <w:rsid w:val="00F01956"/>
    <w:rsid w:val="00F65078"/>
    <w:rsid w:val="00F96D52"/>
    <w:rsid w:val="00FB214D"/>
    <w:rsid w:val="00FB73DC"/>
    <w:rsid w:val="00FC1CF2"/>
    <w:rsid w:val="00F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EB1DDD"/>
  <w15:chartTrackingRefBased/>
  <w15:docId w15:val="{1A873432-8100-429C-8A54-4848D6C0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3D01"/>
    <w:rPr>
      <w:rFonts w:ascii="Arial Nova Light" w:hAnsi="Arial Nova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8A3"/>
    <w:pPr>
      <w:keepNext/>
      <w:keepLines/>
      <w:numPr>
        <w:numId w:val="3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8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D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8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B68A3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97F9C"/>
    <w:rPr>
      <w:i/>
      <w:iCs/>
    </w:rPr>
  </w:style>
  <w:style w:type="paragraph" w:customStyle="1" w:styleId="action-menu-item">
    <w:name w:val="action-menu-item"/>
    <w:basedOn w:val="Normal"/>
    <w:rsid w:val="0099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7F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55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45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45CD"/>
    <w:rPr>
      <w:rFonts w:ascii="Arial Nova Light" w:hAnsi="Arial Nova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45CD"/>
    <w:rPr>
      <w:vertAlign w:val="superscript"/>
    </w:rPr>
  </w:style>
  <w:style w:type="table" w:styleId="TableGrid">
    <w:name w:val="Table Grid"/>
    <w:basedOn w:val="TableNormal"/>
    <w:uiPriority w:val="39"/>
    <w:rsid w:val="00DA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A8"/>
    <w:rPr>
      <w:rFonts w:ascii="Arial Nova Light" w:hAnsi="Arial Nova Light"/>
    </w:rPr>
  </w:style>
  <w:style w:type="paragraph" w:styleId="Footer">
    <w:name w:val="footer"/>
    <w:basedOn w:val="Normal"/>
    <w:link w:val="FooterChar"/>
    <w:uiPriority w:val="99"/>
    <w:unhideWhenUsed/>
    <w:rsid w:val="00241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A8"/>
    <w:rPr>
      <w:rFonts w:ascii="Arial Nova Light" w:hAnsi="Arial Nova Light"/>
    </w:rPr>
  </w:style>
  <w:style w:type="paragraph" w:styleId="NoSpacing">
    <w:name w:val="No Spacing"/>
    <w:uiPriority w:val="1"/>
    <w:qFormat/>
    <w:rsid w:val="00EF2CD6"/>
    <w:pPr>
      <w:spacing w:after="0" w:line="240" w:lineRule="auto"/>
    </w:pPr>
    <w:rPr>
      <w:rFonts w:ascii="Arial Nova Light" w:hAnsi="Arial Nova Light"/>
    </w:rPr>
  </w:style>
  <w:style w:type="paragraph" w:styleId="TOCHeading">
    <w:name w:val="TOC Heading"/>
    <w:basedOn w:val="Heading1"/>
    <w:next w:val="Normal"/>
    <w:uiPriority w:val="39"/>
    <w:unhideWhenUsed/>
    <w:qFormat/>
    <w:rsid w:val="00C53CFE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53C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3CFE"/>
    <w:pPr>
      <w:spacing w:after="100"/>
      <w:ind w:left="220"/>
    </w:pPr>
  </w:style>
  <w:style w:type="paragraph" w:customStyle="1" w:styleId="xxmsolistparagraph">
    <w:name w:val="x_x_msolistparagraph"/>
    <w:basedOn w:val="Normal"/>
    <w:rsid w:val="00A2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A2761E"/>
  </w:style>
  <w:style w:type="character" w:customStyle="1" w:styleId="currenthithighlight">
    <w:name w:val="currenthithighlight"/>
    <w:basedOn w:val="DefaultParagraphFont"/>
    <w:rsid w:val="00EA2CDE"/>
  </w:style>
  <w:style w:type="table" w:styleId="GridTable4-Accent5">
    <w:name w:val="Grid Table 4 Accent 5"/>
    <w:basedOn w:val="TableNormal"/>
    <w:uiPriority w:val="49"/>
    <w:rsid w:val="00AE50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2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7FB"/>
    <w:rPr>
      <w:rFonts w:ascii="Arial Nova Light" w:hAnsi="Arial Nova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7FB"/>
    <w:rPr>
      <w:rFonts w:ascii="Arial Nova Light" w:hAnsi="Arial Nova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1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938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39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18/12/cont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co.org.uk/media/for-organisations/guide-to-the-general-data-protection-regulation-gdpr-1-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dpr-info.eu/art-9-gd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F0043-7A77-4FB5-82DF-2A902EBC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Emma Cooper</cp:lastModifiedBy>
  <cp:revision>8</cp:revision>
  <dcterms:created xsi:type="dcterms:W3CDTF">2019-05-14T07:15:00Z</dcterms:created>
  <dcterms:modified xsi:type="dcterms:W3CDTF">2019-09-22T10:49:00Z</dcterms:modified>
</cp:coreProperties>
</file>